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0A66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AE7D215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73402D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71E24D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0389A7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C491CC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1A3FE9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12B0C6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1481AF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BFE3AE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8E3A2A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E5A40B1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707B34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333683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4BEF10B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C320857" w14:textId="77777777" w:rsidR="003D6263" w:rsidRDefault="00000000" w:rsidP="003D62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3EB21082">
          <v:oval id="_x0000_s1026" style="position:absolute;margin-left:51pt;margin-top:5.25pt;width:358.5pt;height:118.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6ACFF045" w14:textId="77777777" w:rsidR="003D6263" w:rsidRPr="003D6263" w:rsidRDefault="003D6263" w:rsidP="003D6263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mk-MK"/>
                    </w:rPr>
                  </w:pPr>
                  <w:r w:rsidRPr="003D6263">
                    <w:rPr>
                      <w:rFonts w:ascii="Arial" w:hAnsi="Arial" w:cs="Arial"/>
                      <w:b/>
                      <w:sz w:val="24"/>
                      <w:szCs w:val="24"/>
                      <w:lang w:val="mk-MK"/>
                    </w:rPr>
                    <w:t>SHTOJCA 4/2</w:t>
                  </w:r>
                </w:p>
                <w:p w14:paraId="464175BC" w14:textId="229F3F7E" w:rsidR="003D6263" w:rsidRPr="007D27E5" w:rsidRDefault="007D27E5" w:rsidP="003D626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SHPĒRNDARJ</w:t>
                  </w:r>
                  <w:r w:rsidR="006807C3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6807C3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ITINERARĒVE </w:t>
                  </w:r>
                  <w:r w:rsidR="003D6263" w:rsidRPr="003D6263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mk-MK"/>
                    </w:rPr>
                    <w:t xml:space="preserve">DHE METODA E VLERËSIMIT TË KRITEREVE PËR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ZGJIDHJEN E KONFLIKTEVE</w:t>
                  </w:r>
                </w:p>
                <w:p w14:paraId="584E9213" w14:textId="77777777" w:rsidR="003D6263" w:rsidRPr="003D6263" w:rsidRDefault="003D6263" w:rsidP="003D6263">
                  <w:pPr>
                    <w:jc w:val="center"/>
                    <w:rPr>
                      <w:b/>
                    </w:rPr>
                  </w:pPr>
                </w:p>
              </w:txbxContent>
            </v:textbox>
          </v:oval>
        </w:pict>
      </w:r>
    </w:p>
    <w:p w14:paraId="3676D2AD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7D0993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E4EDE5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874B74" w14:textId="77777777" w:rsidR="003D6263" w:rsidRDefault="003D6263" w:rsidP="003D62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8664BC6" w14:textId="77777777" w:rsidR="001C2C3E" w:rsidRPr="00962D0E" w:rsidRDefault="001C2C3E" w:rsidP="001C2C3E">
      <w:pPr>
        <w:spacing w:after="0" w:line="240" w:lineRule="auto"/>
        <w:jc w:val="both"/>
        <w:textAlignment w:val="top"/>
        <w:rPr>
          <w:rFonts w:ascii="Arial" w:hAnsi="Arial" w:cs="Arial"/>
          <w:sz w:val="24"/>
          <w:szCs w:val="24"/>
          <w:lang w:val="mk-MK"/>
        </w:rPr>
      </w:pPr>
    </w:p>
    <w:p w14:paraId="0775D256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4E12D3D4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43555AC2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3C87B026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3C7D7C52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35171973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52382B71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4FE75FA6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7A4D35B9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7F12F2EA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14FDECD4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6C733131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1A331D23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35F196C4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1031A8E2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5C28AB1C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1F39362D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70E0307D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63B12AF0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1EC91906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23D1BADF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3FFABFA0" w14:textId="77777777" w:rsidR="003D6263" w:rsidRDefault="003D6263" w:rsidP="001C2C3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119622F6" w14:textId="0D924B3C" w:rsidR="0094652C" w:rsidRPr="00EF6BC6" w:rsidRDefault="0057314B" w:rsidP="00F4197C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SHP</w:t>
      </w:r>
      <w:r w:rsidR="006D309E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Ë</w:t>
      </w:r>
      <w:r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RNDARJ</w:t>
      </w:r>
      <w:r w:rsidR="00F4197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A</w:t>
      </w:r>
      <w:r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E ITINERAR</w:t>
      </w:r>
      <w:r w:rsidR="00C25CF3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ĒVE</w:t>
      </w:r>
      <w:r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T</w:t>
      </w:r>
      <w:r w:rsidR="006D309E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Ë</w:t>
      </w:r>
      <w:r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TRENIT</w:t>
      </w:r>
    </w:p>
    <w:p w14:paraId="38ACC8DF" w14:textId="0ED905E7" w:rsidR="000A636C" w:rsidRPr="00EF6BC6" w:rsidRDefault="000A636C" w:rsidP="000A636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sq-AL"/>
        </w:rPr>
        <w:t>1.1</w:t>
      </w:r>
      <w:r w:rsidR="0035208C" w:rsidRPr="00EF6BC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sq-AL"/>
        </w:rPr>
        <w:t>.</w:t>
      </w:r>
      <w:r w:rsidRPr="00EF6BC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sq-AL"/>
        </w:rPr>
        <w:t xml:space="preserve"> Pro</w:t>
      </w:r>
      <w:r w:rsidR="004018EF" w:rsidRPr="00EF6BC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sq-AL"/>
        </w:rPr>
        <w:t>ç</w:t>
      </w:r>
      <w:r w:rsidRPr="00EF6BC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sq-AL"/>
        </w:rPr>
        <w:t xml:space="preserve">edura e ndarjes së kapaciteteve </w:t>
      </w:r>
    </w:p>
    <w:p w14:paraId="358CD582" w14:textId="77777777" w:rsidR="000A636C" w:rsidRPr="00EF6BC6" w:rsidRDefault="000A636C" w:rsidP="000A636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sq-AL"/>
        </w:rPr>
      </w:pPr>
    </w:p>
    <w:p w14:paraId="0F6A5C9B" w14:textId="7A960D89" w:rsidR="000A636C" w:rsidRPr="00EF6BC6" w:rsidRDefault="000A636C" w:rsidP="000A636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Pas përfundimit të afatit për p</w:t>
      </w:r>
      <w:r w:rsidR="00E9499B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ranimin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e kërkesave për </w:t>
      </w:r>
      <w:r w:rsidR="00D53874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kapacitete qё ato tё pёrfshihen nё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orari</w:t>
      </w:r>
      <w:r w:rsidR="000254F2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vjetor</w:t>
      </w:r>
      <w:r w:rsidR="000254F2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të punës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,</w:t>
      </w:r>
      <w:r w:rsidR="00E9499B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i cili është 12 muaj para hyrjes në fuqi të orarit të punës,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Administruesi Infrastrukturёs fillon procesin e planifikimit tё ndarjes së kapaciteteve në mënyrë transparente dhe jodiskriminuese. Kërkesat e marra pas afatit përfundimtar nuk do të merren </w:t>
      </w:r>
      <w:r w:rsidR="00E9499B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në konsideratë</w:t>
      </w:r>
      <w:r w:rsidR="00D53874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nё orarin vjetor tё punёs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. </w:t>
      </w:r>
      <w:r w:rsidR="006D599A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P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ër ndarjen e kapaciteteve</w:t>
      </w:r>
      <w:r w:rsidR="006D599A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,aplikimet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="006D599A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e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pranuara pas</w:t>
      </w:r>
      <w:r w:rsidR="00D53874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afatit, gjatё procesit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="00D53874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t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ë përpilimit të projektit </w:t>
      </w:r>
      <w:r w:rsidR="006D599A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tё orarit vjetor 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nuk mund të sjelli ndryshime në projekt, përveçse me pëlqimin e ndërmarrjes hekurudhore të cilës i ishin ndarë kapacitet</w:t>
      </w:r>
      <w:r w:rsidR="006D599A"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i</w:t>
      </w:r>
      <w:r w:rsidRPr="00EF6BC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paraprakisht.</w:t>
      </w:r>
    </w:p>
    <w:p w14:paraId="1D4DB0F5" w14:textId="77777777" w:rsidR="00073D3D" w:rsidRPr="00EF6BC6" w:rsidRDefault="00B06CD3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Pasi tё jetё </w:t>
      </w:r>
      <w:r w:rsidR="00D359BF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hartuar</w:t>
      </w: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nga </w:t>
      </w:r>
      <w:r w:rsidR="00440216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Administruesi i</w:t>
      </w: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Infrastrukturёs</w:t>
      </w:r>
      <w:r w:rsidR="00440216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hekurudhore</w:t>
      </w:r>
      <w:r w:rsidR="00D359BF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projekti i orarit tё punёs, ja dёrgon</w:t>
      </w:r>
      <w:r w:rsidR="003E5327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pёr konsultim</w:t>
      </w:r>
      <w:r w:rsidR="00D359BF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palёve tё interesuar</w:t>
      </w: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</w:t>
      </w:r>
      <w:r w:rsidR="00D359BF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pёr tё shprehur mendimet e tyre brёnda afatit njё mujor</w:t>
      </w:r>
      <w:r w:rsidR="00A26778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. M</w:t>
      </w:r>
      <w:r w:rsidR="0054642B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e qёllimin qё tё sigurojё plotёsimin mё tё mirё e tё mundshёm tё gjitha kёrkesave tё aplikantёve</w:t>
      </w:r>
      <w:r w:rsidR="00A26778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gjatё procesit tё planifikimit tё kapaciteteve sipas nenit 45 tё ligjit Nr 142/2016, Ad</w:t>
      </w:r>
      <w:r w:rsidR="0054642B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ministruesi i Infrastrukturёs do tё zbatojё procesin e bashkёrendimit sipas nenit 46 tё ligjit Nr 142</w:t>
      </w:r>
      <w:r w:rsidR="007E4B0A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/2016</w:t>
      </w:r>
      <w:r w:rsidR="00A26778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. </w:t>
      </w:r>
    </w:p>
    <w:p w14:paraId="2B230D8A" w14:textId="5F641385" w:rsidR="00835FD0" w:rsidRPr="00EF6BC6" w:rsidRDefault="00A26778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Parimet </w:t>
      </w:r>
      <w:r w:rsidR="00073D3D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qё rregullojnё procesin e bashkёrendimit do tё ndiqen nga Administruesi i Infrastrukturёs </w:t>
      </w:r>
      <w:r w:rsidR="008A4868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respektivisht</w:t>
      </w:r>
      <w:r w:rsidR="00835FD0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</w:t>
      </w:r>
      <w:r w:rsidR="00073D3D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si</w:t>
      </w:r>
      <w:r w:rsidR="00835FD0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mё</w:t>
      </w:r>
      <w:r w:rsidR="00073D3D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</w:t>
      </w:r>
      <w:r w:rsidR="00835FD0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posht</w:t>
      </w:r>
      <w:r w:rsidR="00073D3D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ё:</w:t>
      </w:r>
    </w:p>
    <w:p w14:paraId="6682E187" w14:textId="3ACEE52A" w:rsidR="00835FD0" w:rsidRPr="00EF6BC6" w:rsidRDefault="00835FD0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a.itinerarёt ndёrkombёtar kanё p</w:t>
      </w:r>
      <w:r w:rsidR="008A4868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rioritet</w:t>
      </w: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ndaj itinerarёve tё kёrkuara brёnda vёndit,</w:t>
      </w:r>
    </w:p>
    <w:p w14:paraId="73F89EB2" w14:textId="365907E2" w:rsidR="008A4868" w:rsidRPr="00EF6BC6" w:rsidRDefault="00835FD0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b.</w:t>
      </w:r>
      <w:r w:rsidR="001D560B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itinerari</w:t>
      </w:r>
      <w:r w:rsidR="00FD06F2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ndërkombëtar </w:t>
      </w:r>
      <w:r w:rsidR="008A4868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me marrёveshje kuadёr ka prioritet ndaj </w:t>
      </w:r>
      <w:r w:rsidR="0059778A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atyre </w:t>
      </w:r>
      <w:r w:rsidR="008A4868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tё tjera,</w:t>
      </w:r>
    </w:p>
    <w:p w14:paraId="3F56CF6E" w14:textId="476EF8AA" w:rsidR="0054642B" w:rsidRPr="00EF6BC6" w:rsidRDefault="008A4868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c.itinerar</w:t>
      </w:r>
      <w:r w:rsidR="001D560B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i</w:t>
      </w: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</w:t>
      </w:r>
      <w:r w:rsidR="00073D3D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brёnda vёndit </w:t>
      </w:r>
      <w:r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me distancё mё tё madhe ka prioritet ndaj atyre me distancё mё</w:t>
      </w:r>
      <w:r w:rsidR="00171465" w:rsidRPr="00EF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tё vogёl</w:t>
      </w:r>
    </w:p>
    <w:p w14:paraId="41561892" w14:textId="77777777" w:rsidR="00F239D3" w:rsidRPr="00EF6BC6" w:rsidRDefault="00F239D3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</w:pPr>
    </w:p>
    <w:p w14:paraId="10930DC2" w14:textId="7E039284" w:rsidR="007A4AF9" w:rsidRPr="00EF6BC6" w:rsidRDefault="0035208C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1.2</w:t>
      </w:r>
      <w:r w:rsidR="00806FEC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="007A4AF9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Sistemi pёr zgjidhjen e konflikteve nё</w:t>
      </w:r>
      <w:r w:rsidR="003B04D7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pёrfundim tё</w:t>
      </w:r>
      <w:r w:rsidR="007A4AF9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procesi</w:t>
      </w:r>
      <w:r w:rsidR="003B04D7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</w:t>
      </w:r>
      <w:r w:rsidR="007A4AF9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="003B04D7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tё</w:t>
      </w:r>
      <w:r w:rsidR="007A4AF9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bashkёrendimit</w:t>
      </w:r>
    </w:p>
    <w:p w14:paraId="5EEDE606" w14:textId="77777777" w:rsidR="007A4AF9" w:rsidRPr="00EF6BC6" w:rsidRDefault="007A4AF9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5D329F00" w14:textId="141CC6D1" w:rsidR="00B72910" w:rsidRPr="00EF6BC6" w:rsidRDefault="00440216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Nё rastёse nё pёrfundim tё procesit tё bashkёrendimit</w:t>
      </w:r>
      <w:r w:rsidR="00BB0796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do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ekzistojnё pёrsёri mosmarrёveshje ose konflikte nё lidhje me ndarjen e kapaciteteve tё infrastrukturёs, Administruesi i Infrastrukturёs hekurudhore</w:t>
      </w:r>
      <w:r w:rsidR="001E5617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pёr zgjidhjen e konflikteve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do tё vejё nё</w:t>
      </w:r>
      <w:r w:rsidR="00E9005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zbatim sistemin e vlerёsimit </w:t>
      </w:r>
      <w:r w:rsidR="00BB0796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sipas</w:t>
      </w:r>
      <w:r w:rsidR="00A22FF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kritere</w:t>
      </w:r>
      <w:r w:rsidR="00E9005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ve tё</w:t>
      </w:r>
      <w:r w:rsidR="00A22FF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mëposhtme</w:t>
      </w:r>
      <w:r w:rsidR="006A08A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="00A22FF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7A0AA048" w14:textId="77777777" w:rsidR="003D6263" w:rsidRPr="00EF6BC6" w:rsidRDefault="003D6263" w:rsidP="00B729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04B3EFD5" w14:textId="482B6EF2" w:rsidR="00B72910" w:rsidRPr="00EF6BC6" w:rsidRDefault="00525199" w:rsidP="00C80DF4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Lloj</w:t>
      </w:r>
      <w:r w:rsidR="00827265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827265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22FF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shërbimeve</w:t>
      </w:r>
      <w:r w:rsidR="002356A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tё kёrkuara</w:t>
      </w:r>
    </w:p>
    <w:p w14:paraId="060473A8" w14:textId="53EC4D0E" w:rsidR="00B72910" w:rsidRPr="00EF6BC6" w:rsidRDefault="007655BF" w:rsidP="00A22FF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Përdorimi</w:t>
      </w:r>
      <w:r w:rsidR="00B7291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m</w:t>
      </w:r>
      <w:r w:rsidR="001C2C3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B7291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i madh i </w:t>
      </w:r>
      <w:r w:rsidR="00A22FF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kapaciteteve</w:t>
      </w:r>
      <w:r w:rsidR="00B7291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t</w:t>
      </w:r>
      <w:r w:rsidR="001C2C3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B7291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IHP</w:t>
      </w:r>
      <w:r w:rsidR="00C80DF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nga k</w:t>
      </w:r>
      <w:r w:rsidR="00C80DF4" w:rsidRPr="00EF6BC6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C80DF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rkuesi</w:t>
      </w:r>
      <w:r w:rsidR="00A22FF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</w:p>
    <w:p w14:paraId="73D5AD20" w14:textId="77928ED3" w:rsidR="00B72910" w:rsidRPr="00EF6BC6" w:rsidRDefault="002E5703" w:rsidP="00A22FF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hAnsi="Times New Roman" w:cs="Times New Roman"/>
          <w:sz w:val="24"/>
          <w:szCs w:val="24"/>
          <w:lang w:val="sq-AL"/>
        </w:rPr>
        <w:t>Pagimi i</w:t>
      </w:r>
      <w:r w:rsidRPr="00EF6BC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F6BC6">
        <w:rPr>
          <w:rFonts w:ascii="Times New Roman" w:hAnsi="Times New Roman" w:cs="Times New Roman"/>
          <w:sz w:val="24"/>
          <w:szCs w:val="24"/>
          <w:lang w:val="sq-AL"/>
        </w:rPr>
        <w:t>tarifёs së përdorimit.tё infrastrukturёs nga kёrkuesi,gjatё vitit tё fundit tё orarit tё punёs.</w:t>
      </w:r>
    </w:p>
    <w:p w14:paraId="3044E732" w14:textId="71F1D3C0" w:rsidR="004018EF" w:rsidRPr="00EF6BC6" w:rsidRDefault="00A22FF8" w:rsidP="00A8564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Llojet e shërbimeve </w:t>
      </w:r>
      <w:r w:rsidR="006012E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shtesё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, të kërkuara nga </w:t>
      </w:r>
      <w:r w:rsidR="0011026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k</w:t>
      </w:r>
      <w:r w:rsidR="001C2C3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11026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rkuesi,</w:t>
      </w:r>
    </w:p>
    <w:p w14:paraId="02232E1B" w14:textId="77777777" w:rsidR="004018EF" w:rsidRPr="00EF6BC6" w:rsidRDefault="004018EF" w:rsidP="00A8564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</w:p>
    <w:p w14:paraId="64561C25" w14:textId="77777777" w:rsidR="00EF6BC6" w:rsidRPr="00EF6BC6" w:rsidRDefault="005463BC" w:rsidP="009E15A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b/>
          <w:vanish/>
          <w:color w:val="888888"/>
          <w:sz w:val="24"/>
          <w:szCs w:val="24"/>
          <w:lang w:val="sq-AL"/>
        </w:rPr>
        <w:t>Dictionary</w:t>
      </w:r>
      <w:r w:rsidR="00A22FF8" w:rsidRPr="00EF6BC6">
        <w:rPr>
          <w:rFonts w:ascii="Times New Roman" w:eastAsia="Times New Roman" w:hAnsi="Times New Roman" w:cs="Times New Roman"/>
          <w:b/>
          <w:vanish/>
          <w:color w:val="1111CC"/>
          <w:sz w:val="24"/>
          <w:szCs w:val="24"/>
          <w:lang w:val="mk-MK"/>
        </w:rPr>
        <w:t>ListenRead phonetically</w:t>
      </w:r>
      <w:r w:rsidR="00226844" w:rsidRPr="00EF6BC6">
        <w:rPr>
          <w:rFonts w:ascii="Times New Roman" w:eastAsia="Times New Roman" w:hAnsi="Times New Roman" w:cs="Times New Roman"/>
          <w:b/>
          <w:vanish/>
          <w:color w:val="888888"/>
          <w:sz w:val="24"/>
          <w:szCs w:val="24"/>
          <w:lang w:val="sq-AL"/>
        </w:rPr>
        <w:t>22</w:t>
      </w:r>
      <w:r w:rsidR="00B51C5D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2.</w:t>
      </w:r>
      <w:r w:rsidR="004731B5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806FE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Metoda </w:t>
      </w:r>
      <w:r w:rsidR="00806FE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e vlerësimit të kritereve</w:t>
      </w:r>
      <w:r w:rsidR="00806FE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në </w:t>
      </w:r>
      <w:r w:rsidR="00806FE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procesin e shpër</w:t>
      </w:r>
      <w:r w:rsidR="00806FE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ndarje</w:t>
      </w:r>
      <w:r w:rsidR="00806FE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s së itinerarit</w:t>
      </w:r>
      <w:r w:rsidR="001775F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 </w:t>
      </w:r>
      <w:r w:rsidR="001775F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p</w:t>
      </w:r>
      <w:r w:rsidR="00806FE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ēr</w:t>
      </w:r>
      <w:r w:rsidR="001775F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 xml:space="preserve"> </w:t>
      </w:r>
      <w:r w:rsidR="00806FE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zgjidhjen e</w:t>
      </w:r>
    </w:p>
    <w:p w14:paraId="2B19B83A" w14:textId="5B1FC350" w:rsidR="009B0EFC" w:rsidRPr="00EF6BC6" w:rsidRDefault="00EF6BC6" w:rsidP="009E15A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674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 xml:space="preserve">    </w:t>
      </w:r>
      <w:r w:rsidR="00806FEC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 xml:space="preserve"> konflikteve në pērfundim tē procesit tē bashkērendimit.</w:t>
      </w:r>
    </w:p>
    <w:p w14:paraId="485EF0FD" w14:textId="56798C4F" w:rsidR="00914D4B" w:rsidRPr="00EF6BC6" w:rsidRDefault="00E07B40" w:rsidP="009E15A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Nё pёrfundim tё procesit tё bashkёrendimit nёse ekzistojnё pёrsёri mosmarrёveshje ose konflikte nё lidhje me ndarjen e kapaciteteve tё infrastrukturёs,</w:t>
      </w:r>
      <w:r w:rsidR="006613C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se disa aplikantё kёrkojnё tё njёjtin itinerar nё njё seksion ose njё pjesё tё IH</w:t>
      </w:r>
      <w:r w:rsidR="00806FE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</w:t>
      </w:r>
      <w:r w:rsidR="006613C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766A5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Administr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uesi</w:t>
      </w:r>
      <w:r w:rsidR="00A766A5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</w:t>
      </w:r>
      <w:r w:rsidR="00A766A5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Infrastrukturës Hekurudhor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do të</w:t>
      </w:r>
      <w:r w:rsidR="003058C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vejё nё zbatim pёr zgjidhje sistemin 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vlerës</w:t>
      </w:r>
      <w:r w:rsidR="003058C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imit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ndaj çdo kriter</w:t>
      </w:r>
      <w:r w:rsidR="00186B0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</w:t>
      </w:r>
      <w:r w:rsidR="00F4197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tё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treguar në </w:t>
      </w:r>
      <w:r w:rsidR="00186B0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seksionin 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35208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.2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këtij dokumenti.</w:t>
      </w:r>
    </w:p>
    <w:p w14:paraId="0A52DA34" w14:textId="227AFF14" w:rsidR="004D062A" w:rsidRPr="00EF6BC6" w:rsidRDefault="00E07B40" w:rsidP="009E15A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</w:r>
      <w:r w:rsidR="003D358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</w:t>
      </w:r>
      <w:r w:rsidR="003D358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j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cili parashtrues kërkes</w:t>
      </w:r>
      <w:r w:rsidR="008E5FDF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e</w:t>
      </w:r>
      <w:r w:rsidR="00186B0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p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186B0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r shp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186B0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rndarje</w:t>
      </w:r>
      <w:r w:rsidR="00F4197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kapaciteti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253249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do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3D358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të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vlerës</w:t>
      </w:r>
      <w:r w:rsidR="00253249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ohet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86B0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p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ër çdo kriter, me metodën 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lastRenderedPageBreak/>
        <w:t xml:space="preserve">e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vler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simit t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kujdesshëm 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t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kritereve.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R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ëndësi të madhe i jepet kriteri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t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4D062A" w:rsidRPr="00962D0E">
        <w:rPr>
          <w:rFonts w:ascii="Arial" w:eastAsia="Times New Roman" w:hAnsi="Arial" w:cs="Arial"/>
          <w:color w:val="000000"/>
          <w:sz w:val="24"/>
          <w:szCs w:val="24"/>
          <w:lang w:val="mk-MK"/>
        </w:rPr>
        <w:t xml:space="preserve"> 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par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, pasuar 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atij tё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dyti, </w:t>
      </w:r>
      <w:r w:rsidR="00EE3B6B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me radhё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sipas renditjes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M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pak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i r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nd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sish</w:t>
      </w:r>
      <w:r w:rsidR="00233F4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m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është</w:t>
      </w:r>
      <w:r w:rsidR="004D062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="00253249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kriteri </w:t>
      </w:r>
      <w:r w:rsid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</w:t>
      </w:r>
      <w:r w:rsidR="00253249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fundit</w:t>
      </w:r>
      <w:r w:rsidR="00EE3B6B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2789AC52" w14:textId="77777777" w:rsidR="004D062A" w:rsidRPr="00EF6BC6" w:rsidRDefault="00E07B40" w:rsidP="009E15A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  <w:t>Procesi i vlerësimit është si vijon:</w:t>
      </w:r>
    </w:p>
    <w:p w14:paraId="67A49ECD" w14:textId="6CCBDD4E" w:rsidR="00E07B40" w:rsidRPr="00EF6BC6" w:rsidRDefault="00E07B40" w:rsidP="009E15A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  <w:t xml:space="preserve">a) </w:t>
      </w:r>
      <w:r w:rsidR="00F4197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Ҫ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do kriter </w:t>
      </w:r>
      <w:r w:rsidR="00EE3B6B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do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shprehet në njësi </w:t>
      </w:r>
      <w:r w:rsidR="009E15A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ose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parametra</w:t>
      </w:r>
      <w:r w:rsidR="009E15A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</w:t>
      </w:r>
      <w:r w:rsidR="006613C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matёshme.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Vlerat e parametrave do të </w:t>
      </w:r>
      <w:r w:rsidR="009E15A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vend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</w:t>
      </w:r>
      <w:r w:rsidR="009E15A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s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</w:t>
      </w:r>
      <w:r w:rsidR="0020701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për secilin parashtrues të kërkesës, pasi ajo do të jetë një b</w:t>
      </w:r>
      <w:r w:rsidR="009E15A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azë për  vlerësimi</w:t>
      </w:r>
      <w:r w:rsidR="00C7117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 sipas kritereve</w:t>
      </w:r>
      <w:r w:rsidR="009E15A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="00F4197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lerat </w:t>
      </w:r>
      <w:r w:rsidR="009E15A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e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parametr</w:t>
      </w:r>
      <w:r w:rsidR="009E15A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ave</w:t>
      </w:r>
      <w:r w:rsidR="00F4197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t</w:t>
      </w:r>
      <w:r w:rsidR="00F4197C" w:rsidRPr="00EF6BC6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F4197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kritereve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janë treguar në tabelën e mëposhtme.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1.</w:t>
      </w:r>
    </w:p>
    <w:p w14:paraId="316D1695" w14:textId="2196A981" w:rsidR="00E07B40" w:rsidRPr="00EF6BC6" w:rsidRDefault="00030A68" w:rsidP="009E15A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vanish/>
          <w:color w:val="1111CC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  <w:lang w:val="sq-AL"/>
        </w:rPr>
        <w:t xml:space="preserve">                                                                                                                  Tab. 1</w:t>
      </w:r>
      <w:r w:rsidR="00E07B40" w:rsidRPr="00EF6BC6">
        <w:rPr>
          <w:rFonts w:ascii="Times New Roman" w:eastAsia="Times New Roman" w:hAnsi="Times New Roman" w:cs="Times New Roman"/>
          <w:b/>
          <w:bCs/>
          <w:vanish/>
          <w:color w:val="1111CC"/>
          <w:sz w:val="24"/>
          <w:szCs w:val="24"/>
          <w:lang w:val="sq-AL"/>
        </w:rPr>
        <w:t>Listen</w:t>
      </w:r>
    </w:p>
    <w:p w14:paraId="4108327D" w14:textId="77777777" w:rsidR="00E07B40" w:rsidRPr="00EF6BC6" w:rsidRDefault="00E07B40" w:rsidP="009E15A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vanish/>
          <w:color w:val="1111CC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/>
          <w:bCs/>
          <w:vanish/>
          <w:color w:val="1111CC"/>
          <w:sz w:val="24"/>
          <w:szCs w:val="24"/>
          <w:lang w:val="sq-AL"/>
        </w:rPr>
        <w:t>Read phonetically</w:t>
      </w:r>
    </w:p>
    <w:p w14:paraId="7285AF83" w14:textId="77777777" w:rsidR="000E19BF" w:rsidRPr="00EF6BC6" w:rsidRDefault="000E19BF" w:rsidP="009E15A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366"/>
        <w:gridCol w:w="4932"/>
      </w:tblGrid>
      <w:tr w:rsidR="00842E09" w:rsidRPr="00EF6BC6" w14:paraId="7543E0B7" w14:textId="77777777" w:rsidTr="003D6263">
        <w:tc>
          <w:tcPr>
            <w:tcW w:w="1278" w:type="dxa"/>
            <w:shd w:val="clear" w:color="auto" w:fill="C2D69B" w:themeFill="accent3" w:themeFillTint="99"/>
          </w:tcPr>
          <w:p w14:paraId="0288FFB9" w14:textId="77777777" w:rsidR="00842E09" w:rsidRPr="00EF6BC6" w:rsidRDefault="0046201F" w:rsidP="003D62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KRITERI </w:t>
            </w:r>
          </w:p>
          <w:p w14:paraId="0DAB2715" w14:textId="3D7250F8" w:rsidR="00C97BB0" w:rsidRPr="00EF6BC6" w:rsidRDefault="00C97BB0" w:rsidP="00C97BB0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     Nr</w:t>
            </w:r>
          </w:p>
        </w:tc>
        <w:tc>
          <w:tcPr>
            <w:tcW w:w="3366" w:type="dxa"/>
            <w:shd w:val="clear" w:color="auto" w:fill="C2D69B" w:themeFill="accent3" w:themeFillTint="99"/>
          </w:tcPr>
          <w:p w14:paraId="7A071915" w14:textId="2A939134" w:rsidR="00842E09" w:rsidRPr="00EF6BC6" w:rsidRDefault="00C97BB0" w:rsidP="003D62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EMĒRTIMI</w:t>
            </w:r>
            <w:r w:rsidR="0046201F" w:rsidRPr="00EF6B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I KRITERIT</w:t>
            </w:r>
          </w:p>
        </w:tc>
        <w:tc>
          <w:tcPr>
            <w:tcW w:w="4932" w:type="dxa"/>
            <w:shd w:val="clear" w:color="auto" w:fill="C2D69B" w:themeFill="accent3" w:themeFillTint="99"/>
          </w:tcPr>
          <w:p w14:paraId="7D5A2D44" w14:textId="77777777" w:rsidR="003D6263" w:rsidRPr="00EF6BC6" w:rsidRDefault="00842E09" w:rsidP="003D62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PARAMETR</w:t>
            </w:r>
            <w:r w:rsidR="0046201F" w:rsidRPr="00EF6B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AT E K</w:t>
            </w:r>
            <w:r w:rsidRPr="00EF6B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RITERI</w:t>
            </w:r>
            <w:r w:rsidR="009E15A1" w:rsidRPr="00EF6B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T</w:t>
            </w:r>
            <w:r w:rsidRPr="00EF6B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  <w:p w14:paraId="0787869D" w14:textId="561284F2" w:rsidR="00842E09" w:rsidRPr="00EF6BC6" w:rsidRDefault="00842E09" w:rsidP="003D62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842E09" w:rsidRPr="00674185" w14:paraId="3511DC6B" w14:textId="77777777" w:rsidTr="003D6263">
        <w:tc>
          <w:tcPr>
            <w:tcW w:w="1278" w:type="dxa"/>
          </w:tcPr>
          <w:p w14:paraId="4810C8B6" w14:textId="77777777" w:rsidR="00842E09" w:rsidRPr="00EF6BC6" w:rsidRDefault="00842E09" w:rsidP="003D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3366" w:type="dxa"/>
          </w:tcPr>
          <w:p w14:paraId="46F0CE40" w14:textId="77777777" w:rsidR="00842E09" w:rsidRPr="00EF6BC6" w:rsidRDefault="009E15A1" w:rsidP="009E15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Lloji i sh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rbimeve</w:t>
            </w:r>
          </w:p>
          <w:p w14:paraId="1F2548D1" w14:textId="77777777" w:rsidR="00842E09" w:rsidRPr="00EF6BC6" w:rsidRDefault="00842E09" w:rsidP="009E15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932" w:type="dxa"/>
          </w:tcPr>
          <w:p w14:paraId="74672C0D" w14:textId="246C3F2A" w:rsidR="00842E09" w:rsidRPr="00EF6BC6" w:rsidRDefault="001F2EE4" w:rsidP="009E15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Sasia e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</w:t>
            </w:r>
            <w:r w:rsidR="009E15A1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kilometr</w:t>
            </w:r>
            <w:r w:rsidR="009E15A1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B78CC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5B78CC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rkm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 n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E15A1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itinerarin e k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E15A1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rkuar t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E15A1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trenit br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E15A1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 periudh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E15A1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E15A1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orarit.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842E09" w:rsidRPr="00674185" w14:paraId="5209ED0B" w14:textId="77777777" w:rsidTr="003D6263">
        <w:tc>
          <w:tcPr>
            <w:tcW w:w="1278" w:type="dxa"/>
          </w:tcPr>
          <w:p w14:paraId="0941CBB7" w14:textId="77777777" w:rsidR="00842E09" w:rsidRPr="00EF6BC6" w:rsidRDefault="00842E09" w:rsidP="003D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3366" w:type="dxa"/>
          </w:tcPr>
          <w:p w14:paraId="3C30F2F6" w14:textId="77777777" w:rsidR="00842E09" w:rsidRPr="00EF6BC6" w:rsidRDefault="009E15A1" w:rsidP="006F6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Infrastruktur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Hekurudhore Publike IHP</w:t>
            </w:r>
          </w:p>
        </w:tc>
        <w:tc>
          <w:tcPr>
            <w:tcW w:w="4932" w:type="dxa"/>
          </w:tcPr>
          <w:p w14:paraId="3CE5AC25" w14:textId="532A3CA8" w:rsidR="00842E09" w:rsidRPr="00EF6BC6" w:rsidRDefault="009E15A1" w:rsidP="00E13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Shkalla 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) 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 t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IHP ( llogaritur mbi baz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 e </w:t>
            </w:r>
            <w:r w:rsidR="005B78CC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Trkm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)</w:t>
            </w:r>
            <w:r w:rsidR="00500258" w:rsidRPr="00EF6BC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/>
              </w:rPr>
              <w:t>1)</w:t>
            </w:r>
            <w:r w:rsidR="00500258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842E09" w:rsidRPr="00674185" w14:paraId="31AD476A" w14:textId="77777777" w:rsidTr="003D6263">
        <w:tc>
          <w:tcPr>
            <w:tcW w:w="1278" w:type="dxa"/>
          </w:tcPr>
          <w:p w14:paraId="61D7A486" w14:textId="77777777" w:rsidR="00842E09" w:rsidRPr="00EF6BC6" w:rsidRDefault="00842E09" w:rsidP="003D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3366" w:type="dxa"/>
          </w:tcPr>
          <w:p w14:paraId="28CF873E" w14:textId="1A457912" w:rsidR="00842E09" w:rsidRPr="00EF6BC6" w:rsidRDefault="0057314B" w:rsidP="006F6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0" w:name="_Hlk146784735"/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Pagimi</w:t>
            </w:r>
            <w:r w:rsidR="006613C4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313EA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E13FF1" w:rsidRPr="00EF6BC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</w:t>
            </w:r>
            <w:r w:rsidR="007313EA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rifёs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6D309E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6D309E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rdorimit.</w:t>
            </w:r>
            <w:r w:rsidR="007313EA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tё infrastrukturёs </w:t>
            </w:r>
            <w:r w:rsidR="006613C4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kёrkuesi,</w:t>
            </w:r>
            <w:r w:rsidR="007313EA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gjatё vitit tё fundit tё orarit tё punёs.</w:t>
            </w:r>
            <w:bookmarkEnd w:id="0"/>
          </w:p>
        </w:tc>
        <w:tc>
          <w:tcPr>
            <w:tcW w:w="4932" w:type="dxa"/>
          </w:tcPr>
          <w:p w14:paraId="3C8411D7" w14:textId="7A36BB29" w:rsidR="00842E09" w:rsidRPr="00EF6BC6" w:rsidRDefault="00BE3FCE" w:rsidP="00E13FF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Shkalla 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842E09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) </w:t>
            </w:r>
            <w:r w:rsidR="000D741A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="0057314B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pagimit</w:t>
            </w:r>
            <w:r w:rsidR="007313EA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313EA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tarifёs sё 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 t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313EA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infrastrukturёs</w:t>
            </w:r>
            <w:r w:rsidR="0097022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nё vitin e fundit tё orarit tё punёs </w:t>
            </w:r>
            <w:r w:rsidR="00C57DB4" w:rsidRPr="00EF6BC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/>
              </w:rPr>
              <w:t>2)</w:t>
            </w:r>
          </w:p>
        </w:tc>
      </w:tr>
      <w:tr w:rsidR="00842E09" w:rsidRPr="00674185" w14:paraId="575720F7" w14:textId="77777777" w:rsidTr="003D6263">
        <w:tc>
          <w:tcPr>
            <w:tcW w:w="1278" w:type="dxa"/>
          </w:tcPr>
          <w:p w14:paraId="5F996CF8" w14:textId="77777777" w:rsidR="00842E09" w:rsidRPr="00EF6BC6" w:rsidRDefault="00842E09" w:rsidP="003D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3366" w:type="dxa"/>
          </w:tcPr>
          <w:p w14:paraId="1BF66087" w14:textId="77777777" w:rsidR="00842E09" w:rsidRPr="00EF6BC6" w:rsidRDefault="00500258" w:rsidP="005002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Lloji i sh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rbimeve shtes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t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rkuara nga k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rkuesi.</w:t>
            </w:r>
          </w:p>
        </w:tc>
        <w:tc>
          <w:tcPr>
            <w:tcW w:w="4932" w:type="dxa"/>
          </w:tcPr>
          <w:p w14:paraId="55E1ED3D" w14:textId="409F8494" w:rsidR="00842E09" w:rsidRPr="00EF6BC6" w:rsidRDefault="0025024E" w:rsidP="005002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Sasia e</w:t>
            </w:r>
            <w:r w:rsidR="00500258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00258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rbimeve shtes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00258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7022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tё kёrkuara </w:t>
            </w:r>
            <w:r w:rsidR="00500258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br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00258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 periudh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00258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</w:t>
            </w:r>
            <w:r w:rsidR="009B6890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00258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orarit.</w:t>
            </w:r>
            <w:r w:rsidR="0097022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tё punёs.</w:t>
            </w:r>
          </w:p>
        </w:tc>
      </w:tr>
    </w:tbl>
    <w:p w14:paraId="0C4DC5AC" w14:textId="77777777" w:rsidR="00500258" w:rsidRPr="00EF6BC6" w:rsidRDefault="00500258" w:rsidP="000E19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6775082A" w14:textId="43D538F8" w:rsidR="004018EF" w:rsidRPr="00EF6BC6" w:rsidRDefault="003D3581" w:rsidP="000E19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F6BC6">
        <w:rPr>
          <w:rFonts w:ascii="Times New Roman" w:hAnsi="Times New Roman" w:cs="Times New Roman"/>
          <w:b/>
          <w:bCs/>
          <w:sz w:val="24"/>
          <w:szCs w:val="24"/>
          <w:lang w:val="sq-AL"/>
        </w:rPr>
        <w:t>Shënime:</w:t>
      </w:r>
    </w:p>
    <w:p w14:paraId="1EA51321" w14:textId="2544941E" w:rsidR="00500258" w:rsidRPr="00EF6BC6" w:rsidRDefault="00E07B40" w:rsidP="0050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q-AL"/>
        </w:rPr>
        <w:t>1)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Për secilin parashtrues të kërkesës 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</w:t>
      </w:r>
      <w:r w:rsidR="009B689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rcakto</w:t>
      </w:r>
      <w:r w:rsidR="00EE3B6B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het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9B689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rdorimi </w:t>
      </w:r>
      <w:r w:rsidR="00EE3B6B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IHP </w:t>
      </w:r>
      <w:r w:rsidR="00AD3ED7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nё 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gjith</w:t>
      </w:r>
      <w:r w:rsidR="009B689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itineraret e k</w:t>
      </w:r>
      <w:r w:rsidR="009B689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rkuara t</w:t>
      </w:r>
      <w:r w:rsidR="009B689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trenit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në bazë të </w:t>
      </w:r>
      <w:r w:rsidR="00EE3B6B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sasisё s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ë </w:t>
      </w:r>
      <w:r w:rsidR="00EE3B6B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tren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kilometrave</w:t>
      </w:r>
      <w:r w:rsidR="00EE3B6B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5A10E811" w14:textId="61A0F54C" w:rsidR="00F04781" w:rsidRPr="00EF6BC6" w:rsidRDefault="00E07B40" w:rsidP="0050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</w:r>
      <w:r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q-AL"/>
        </w:rPr>
        <w:t>2)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Për secilin parashtrues të kërkesës përcakt</w:t>
      </w:r>
      <w:r w:rsidR="0050025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</w:t>
      </w:r>
      <w:r w:rsidR="007313E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het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shkall</w:t>
      </w:r>
      <w:r w:rsidR="007313EA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(</w:t>
      </w:r>
      <w:r w:rsidR="00250B57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%</w:t>
      </w:r>
      <w:r w:rsidR="00250B57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e </w:t>
      </w:r>
      <w:r w:rsidR="00C57DB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pagimit tё tarifёs pёrdorimit pёr</w:t>
      </w:r>
      <w:r w:rsidR="002E570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gjithё</w:t>
      </w:r>
      <w:r w:rsidR="00C57DB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periudhёn e vitit tё fundit tё orarit tё punёs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, në </w:t>
      </w:r>
      <w:r w:rsidR="00250B57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gjith</w:t>
      </w:r>
      <w:r w:rsidR="009B689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250B57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itineraret e kërkuara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tren</w:t>
      </w:r>
      <w:r w:rsidR="00454146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it</w:t>
      </w:r>
      <w:r w:rsidR="00806FEC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631780B3" w14:textId="77777777" w:rsidR="004018EF" w:rsidRPr="00EF6BC6" w:rsidRDefault="004018EF" w:rsidP="0050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C60E1A8" w14:textId="2940C7F9" w:rsidR="00E07B40" w:rsidRPr="00EF6BC6" w:rsidRDefault="005B61F0" w:rsidP="00250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E07B4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Çdo kriter </w:t>
      </w:r>
      <w:r w:rsidR="006D309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</w:t>
      </w:r>
      <w:r w:rsidR="00E07B4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ndrysh</w:t>
      </w:r>
      <w:r w:rsidR="00397E7F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E07B4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m ka një rëndësi të ndryshme </w:t>
      </w:r>
      <w:r w:rsidR="006D309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vler</w:t>
      </w:r>
      <w:r w:rsidR="00E07B4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6D309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sim</w:t>
      </w:r>
      <w:r w:rsidR="00E46B79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</w:t>
      </w:r>
      <w:r w:rsidR="00E07B4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e cila është treguar në tabelën e mëposhtme</w:t>
      </w:r>
      <w:r w:rsidR="00FD2B4F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2</w:t>
      </w:r>
      <w:r w:rsidR="00E07B4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2BBDF639" w14:textId="1DACFDF8" w:rsidR="00E07B40" w:rsidRPr="00EF6BC6" w:rsidRDefault="00FD2B4F" w:rsidP="006D30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F6B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64507E" w:rsidRPr="00EF6B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 </w:t>
      </w:r>
      <w:r w:rsidR="00EF6B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</w:t>
      </w:r>
      <w:r w:rsidR="0064507E" w:rsidRPr="00EF6B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Tab.2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6210"/>
        <w:gridCol w:w="2808"/>
      </w:tblGrid>
      <w:tr w:rsidR="003D5CC6" w:rsidRPr="00EF6BC6" w14:paraId="2AB09C0D" w14:textId="77777777" w:rsidTr="00CB2A4E">
        <w:tc>
          <w:tcPr>
            <w:tcW w:w="55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C2D69B" w:themeFill="accent3" w:themeFillTint="99"/>
          </w:tcPr>
          <w:p w14:paraId="319BBCDA" w14:textId="77777777" w:rsidR="00CB2A4E" w:rsidRPr="00EF6BC6" w:rsidRDefault="00CB2A4E" w:rsidP="006D3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EA8D05C" w14:textId="1691F032" w:rsidR="003D5CC6" w:rsidRPr="00EF6BC6" w:rsidRDefault="00F20978" w:rsidP="00F209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BC6">
              <w:rPr>
                <w:rFonts w:ascii="Times New Roman" w:hAnsi="Times New Roman" w:cs="Times New Roman"/>
                <w:bCs/>
                <w:sz w:val="24"/>
                <w:szCs w:val="24"/>
              </w:rPr>
              <w:t>Nr</w:t>
            </w:r>
          </w:p>
        </w:tc>
        <w:tc>
          <w:tcPr>
            <w:tcW w:w="621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C2D69B" w:themeFill="accent3" w:themeFillTint="99"/>
          </w:tcPr>
          <w:p w14:paraId="6D4E391A" w14:textId="77777777" w:rsidR="00CB2A4E" w:rsidRPr="00EF6BC6" w:rsidRDefault="00CB2A4E" w:rsidP="006D3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198EC" w14:textId="77777777" w:rsidR="003D5CC6" w:rsidRPr="00EF6BC6" w:rsidRDefault="0046201F" w:rsidP="006D3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mk-MK"/>
              </w:rPr>
            </w:pPr>
            <w:r w:rsidRPr="00EF6BC6">
              <w:rPr>
                <w:rFonts w:ascii="Times New Roman" w:hAnsi="Times New Roman" w:cs="Times New Roman"/>
                <w:bCs/>
                <w:sz w:val="24"/>
                <w:szCs w:val="24"/>
                <w:lang w:val="mk-MK"/>
              </w:rPr>
              <w:t>LLOJI ( TIPI ) I KRITERIT</w:t>
            </w:r>
          </w:p>
        </w:tc>
        <w:tc>
          <w:tcPr>
            <w:tcW w:w="280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C2D69B" w:themeFill="accent3" w:themeFillTint="99"/>
          </w:tcPr>
          <w:p w14:paraId="0B8486F4" w14:textId="77777777" w:rsidR="006D309E" w:rsidRPr="00EF6BC6" w:rsidRDefault="006D309E" w:rsidP="006D3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BC6">
              <w:rPr>
                <w:rFonts w:ascii="Times New Roman" w:hAnsi="Times New Roman" w:cs="Times New Roman"/>
                <w:bCs/>
                <w:sz w:val="24"/>
                <w:szCs w:val="24"/>
              </w:rPr>
              <w:t>VLER</w:t>
            </w:r>
            <w:r w:rsidR="001C2C3E" w:rsidRPr="00EF6BC6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Pr="00EF6BC6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F2607" w:rsidRPr="00EF6BC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F6BC6">
              <w:rPr>
                <w:rFonts w:ascii="Times New Roman" w:hAnsi="Times New Roman" w:cs="Times New Roman"/>
                <w:bCs/>
                <w:sz w:val="24"/>
                <w:szCs w:val="24"/>
              </w:rPr>
              <w:t>MI</w:t>
            </w:r>
            <w:r w:rsidR="00BF2607" w:rsidRPr="00EF6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2607" w:rsidRPr="00EF6BC6">
              <w:rPr>
                <w:rFonts w:ascii="Times New Roman" w:hAnsi="Times New Roman" w:cs="Times New Roman"/>
                <w:bCs/>
                <w:sz w:val="24"/>
                <w:szCs w:val="24"/>
                <w:lang w:val="mk-MK"/>
              </w:rPr>
              <w:t>I</w:t>
            </w:r>
            <w:r w:rsidR="003D5CC6" w:rsidRPr="00EF6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2607" w:rsidRPr="00EF6BC6">
              <w:rPr>
                <w:rFonts w:ascii="Times New Roman" w:hAnsi="Times New Roman" w:cs="Times New Roman"/>
                <w:bCs/>
                <w:sz w:val="24"/>
                <w:szCs w:val="24"/>
                <w:lang w:val="mk-MK"/>
              </w:rPr>
              <w:t>K</w:t>
            </w:r>
            <w:r w:rsidR="003D5CC6" w:rsidRPr="00EF6BC6">
              <w:rPr>
                <w:rFonts w:ascii="Times New Roman" w:hAnsi="Times New Roman" w:cs="Times New Roman"/>
                <w:bCs/>
                <w:sz w:val="24"/>
                <w:szCs w:val="24"/>
              </w:rPr>
              <w:t>RITERI</w:t>
            </w:r>
            <w:r w:rsidR="00BF2607" w:rsidRPr="00EF6BC6">
              <w:rPr>
                <w:rFonts w:ascii="Times New Roman" w:hAnsi="Times New Roman" w:cs="Times New Roman"/>
                <w:bCs/>
                <w:sz w:val="24"/>
                <w:szCs w:val="24"/>
                <w:lang w:val="mk-MK"/>
              </w:rPr>
              <w:t>T</w:t>
            </w:r>
          </w:p>
          <w:p w14:paraId="763A03CC" w14:textId="121ABE2D" w:rsidR="003D5CC6" w:rsidRPr="00EF6BC6" w:rsidRDefault="00E46B79" w:rsidP="00E46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Pikё</w:t>
            </w:r>
          </w:p>
        </w:tc>
      </w:tr>
      <w:tr w:rsidR="003D5CC6" w:rsidRPr="00EF6BC6" w14:paraId="5211712E" w14:textId="77777777" w:rsidTr="00CB2A4E">
        <w:tc>
          <w:tcPr>
            <w:tcW w:w="55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14:paraId="545F6AC6" w14:textId="77777777" w:rsidR="003D5CC6" w:rsidRPr="00EF6BC6" w:rsidRDefault="003D5CC6" w:rsidP="00462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14:paraId="6B9015C7" w14:textId="77777777" w:rsidR="003D5CC6" w:rsidRPr="00EF6BC6" w:rsidRDefault="006D309E" w:rsidP="00397E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Lloji i sh</w:t>
            </w:r>
            <w:r w:rsidR="00397E7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rbimeve</w:t>
            </w:r>
          </w:p>
        </w:tc>
        <w:tc>
          <w:tcPr>
            <w:tcW w:w="280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14:paraId="11A06A0F" w14:textId="33DE2C35" w:rsidR="003D5CC6" w:rsidRPr="00EF6BC6" w:rsidRDefault="006012EC" w:rsidP="00BF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D5CC6" w:rsidRPr="00EF6BC6" w14:paraId="275625D1" w14:textId="77777777" w:rsidTr="00CB2A4E">
        <w:tc>
          <w:tcPr>
            <w:tcW w:w="55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022FC03D" w14:textId="77777777" w:rsidR="003D5CC6" w:rsidRPr="00EF6BC6" w:rsidRDefault="003D5CC6" w:rsidP="00462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7CEEA56B" w14:textId="77777777" w:rsidR="003D5CC6" w:rsidRPr="00EF6BC6" w:rsidRDefault="00397E7F" w:rsidP="008C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Infrastrukturës Hekurudhore</w:t>
            </w:r>
            <w:r w:rsidR="000E19B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Publi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ke </w:t>
            </w:r>
            <w:r w:rsidR="000E19B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0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6A4D0217" w14:textId="6469BE6C" w:rsidR="003D5CC6" w:rsidRPr="00EF6BC6" w:rsidRDefault="00E850AA" w:rsidP="00BF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D5CC6" w:rsidRPr="00EF6BC6" w14:paraId="5670813C" w14:textId="77777777" w:rsidTr="00CB2A4E">
        <w:tc>
          <w:tcPr>
            <w:tcW w:w="55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2EF58743" w14:textId="77777777" w:rsidR="003D5CC6" w:rsidRPr="00EF6BC6" w:rsidRDefault="003D5CC6" w:rsidP="00462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621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1C52E1FE" w14:textId="77777777" w:rsidR="003D5CC6" w:rsidRPr="00EF6BC6" w:rsidRDefault="00397E7F" w:rsidP="008C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Pagimi ( rimbursimi ) i kostove pë</w:t>
            </w:r>
            <w:r w:rsidR="000E19B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mirëmbajtjen </w:t>
            </w:r>
            <w:r w:rsidR="000E19B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 administrimi mbi IHP me taksën e marrë e përdorimit.</w:t>
            </w:r>
            <w:r w:rsidR="000E19B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0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32B4A025" w14:textId="14ED5222" w:rsidR="003D5CC6" w:rsidRPr="00EF6BC6" w:rsidRDefault="001F2EE4" w:rsidP="001F2EE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  </w:t>
            </w:r>
            <w:r w:rsid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</w:t>
            </w: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E850AA"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</w:tr>
      <w:tr w:rsidR="003D5CC6" w:rsidRPr="00EF6BC6" w14:paraId="1EE3A88E" w14:textId="77777777" w:rsidTr="00CB2A4E">
        <w:tc>
          <w:tcPr>
            <w:tcW w:w="55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351AB3D0" w14:textId="77777777" w:rsidR="003D5CC6" w:rsidRPr="00EF6BC6" w:rsidRDefault="003D5CC6" w:rsidP="00462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621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5C71044F" w14:textId="77777777" w:rsidR="003D5CC6" w:rsidRPr="00EF6BC6" w:rsidRDefault="00397E7F" w:rsidP="00397E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Lloji </w:t>
            </w:r>
            <w:r w:rsidR="00AC1B63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</w:t>
            </w:r>
            <w:r w:rsidR="00962D0E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rbimeve shtes</w:t>
            </w:r>
            <w:r w:rsidR="00962D0E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E19B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="00962D0E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E19BF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kuar nga k</w:t>
            </w:r>
            <w:r w:rsidR="00962D0E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rkuesi</w:t>
            </w:r>
            <w:r w:rsidR="00AC1B63" w:rsidRPr="00EF6B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80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76BF2B0E" w14:textId="0F97CD6A" w:rsidR="003D5CC6" w:rsidRPr="00EF6BC6" w:rsidRDefault="006012EC" w:rsidP="00BF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F6BC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</w:tr>
    </w:tbl>
    <w:p w14:paraId="1CB61662" w14:textId="77777777" w:rsidR="00B61FB5" w:rsidRPr="00EF6BC6" w:rsidRDefault="00B61FB5" w:rsidP="00E46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0F723D52" w14:textId="36C41DC0" w:rsidR="00625100" w:rsidRPr="00EF6BC6" w:rsidRDefault="00625100" w:rsidP="00E46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b</w:t>
      </w:r>
      <w:r w:rsidR="00E46B79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Mёnyra e llogaritjes sё vlerёsimit tё parashtruesit tё kёrkesёs pёr itinerar treni.</w:t>
      </w:r>
    </w:p>
    <w:p w14:paraId="459D1E39" w14:textId="77777777" w:rsidR="00625100" w:rsidRPr="00EF6BC6" w:rsidRDefault="00625100" w:rsidP="00E46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67F0C0C4" w14:textId="660783CE" w:rsidR="00E46B79" w:rsidRPr="00EF6BC6" w:rsidRDefault="00E46B79" w:rsidP="00E46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Vlera nё pikё e çdo kriteri për secilin parashtrues të kërkesës përcaktohet në mënyrë të tillë që kërkuesi merr një numër të pikave për çdo kriter veç e veç, në bazë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të</w:t>
      </w:r>
      <w:r w:rsidR="00C7117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vlerёsimit tё parametrit tё kriterit.</w:t>
      </w:r>
    </w:p>
    <w:p w14:paraId="1A2020AF" w14:textId="4503ADF5" w:rsidR="00E46B79" w:rsidRPr="00EF6BC6" w:rsidRDefault="00E46B79" w:rsidP="00E46B7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lastRenderedPageBreak/>
        <w:t>Kriteret nga 1 në 4 vlerës</w:t>
      </w:r>
      <w:r w:rsidR="00261832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ohen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mënyrën e mëposhtme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5D928841" w14:textId="6E1B2892" w:rsidR="00E46B79" w:rsidRPr="00EF6BC6" w:rsidRDefault="00E46B79" w:rsidP="00E46B7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- Kërkuesi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 cili arrin vlerën më të </w:t>
      </w:r>
      <w:r w:rsidR="00F0478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madhe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</w:t>
      </w:r>
      <w:r w:rsidR="00F0478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parametrit tё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kriter</w:t>
      </w:r>
      <w:r w:rsidR="00F04781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për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caktuara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p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r itinerarin 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kërkuar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të trenit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merr </w:t>
      </w:r>
      <w:r w:rsidR="00331A8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pikёt maksimale</w:t>
      </w:r>
    </w:p>
    <w:p w14:paraId="2FE35C07" w14:textId="591FB73E" w:rsidR="00E46B79" w:rsidRPr="00EF6BC6" w:rsidRDefault="00E46B79" w:rsidP="00030A6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- Këkruesit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tjerë  marr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in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pikë në për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pjestim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të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331A8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drejtё t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ё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vler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ës së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tyre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të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="00FD2B4F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   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parametrit tё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kriter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kundrejt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vlerë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më të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madhe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parametrit tё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kriterit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08FB064F" w14:textId="77777777" w:rsidR="00E46B79" w:rsidRPr="00EF6BC6" w:rsidRDefault="00E46B79" w:rsidP="00962D0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5BC702DF" w14:textId="7D5ADFDC" w:rsidR="00E07B40" w:rsidRPr="00EF6BC6" w:rsidRDefault="00E07B40" w:rsidP="00962D0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Pik</w:t>
      </w:r>
      <w:r w:rsidR="00962D0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t e 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parashtrues</w:t>
      </w:r>
      <w:r w:rsidR="00C7117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ёve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tё </w:t>
      </w:r>
      <w:r w:rsidR="00AC1B6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</w:t>
      </w:r>
      <w:r w:rsidR="00962D0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C1B6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rk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es</w:t>
      </w:r>
      <w:r w:rsidR="00C7117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ave</w:t>
      </w:r>
      <w:r w:rsidR="00AC1B6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</w:t>
      </w:r>
      <w:r w:rsidR="00962D0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C1B6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marra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për çdo kriter </w:t>
      </w:r>
      <w:r w:rsidR="00AC1B6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mbledh</w:t>
      </w:r>
      <w:r w:rsidR="002B0B59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en</w:t>
      </w:r>
      <w:r w:rsidR="00AC1B63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030A6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nё tabelёn krahasuese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paraqitur në tabelën 3</w:t>
      </w:r>
      <w:r w:rsidR="00FD2B4F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  <w:r w:rsidRPr="00EF6BC6"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  <w:t>Listen</w:t>
      </w:r>
    </w:p>
    <w:p w14:paraId="7AD0593C" w14:textId="64A2F272" w:rsidR="00FD2B4F" w:rsidRPr="00EF6BC6" w:rsidRDefault="00FD2B4F" w:rsidP="00962D0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                                                                  Tab. 3.</w:t>
      </w:r>
    </w:p>
    <w:p w14:paraId="7CC60298" w14:textId="47CC8E66" w:rsidR="00E07B40" w:rsidRPr="003D6263" w:rsidRDefault="00E07B40" w:rsidP="00962D0E">
      <w:pPr>
        <w:spacing w:after="0" w:line="240" w:lineRule="auto"/>
        <w:jc w:val="both"/>
        <w:textAlignment w:val="top"/>
        <w:rPr>
          <w:rFonts w:ascii="Arial" w:eastAsia="Times New Roman" w:hAnsi="Arial" w:cs="Arial"/>
          <w:vanish/>
          <w:color w:val="1111CC"/>
          <w:sz w:val="24"/>
          <w:szCs w:val="24"/>
          <w:lang w:val="sq-AL"/>
        </w:rPr>
      </w:pPr>
      <w:r w:rsidRPr="003D6263">
        <w:rPr>
          <w:rFonts w:ascii="Arial" w:eastAsia="Times New Roman" w:hAnsi="Arial" w:cs="Arial"/>
          <w:vanish/>
          <w:color w:val="1111CC"/>
          <w:sz w:val="24"/>
          <w:szCs w:val="24"/>
          <w:lang w:val="sq-AL"/>
        </w:rPr>
        <w:t>Read phonetically</w:t>
      </w:r>
    </w:p>
    <w:p w14:paraId="535E7C66" w14:textId="77777777" w:rsidR="00E07B40" w:rsidRPr="003D6263" w:rsidRDefault="00E07B40" w:rsidP="00962D0E">
      <w:pPr>
        <w:spacing w:after="0" w:line="240" w:lineRule="auto"/>
        <w:jc w:val="both"/>
        <w:rPr>
          <w:rFonts w:ascii="Arial" w:eastAsia="Times New Roman" w:hAnsi="Arial" w:cs="Arial"/>
          <w:vanish/>
          <w:color w:val="1111CC"/>
          <w:sz w:val="24"/>
          <w:szCs w:val="24"/>
          <w:lang w:val="sq-AL"/>
        </w:rPr>
      </w:pPr>
    </w:p>
    <w:p w14:paraId="6AD74692" w14:textId="77777777" w:rsidR="00E07B40" w:rsidRPr="003D6263" w:rsidRDefault="00E07B40" w:rsidP="00962D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q-AL"/>
        </w:rPr>
      </w:pPr>
    </w:p>
    <w:tbl>
      <w:tblPr>
        <w:tblW w:w="10046" w:type="dxa"/>
        <w:tblInd w:w="93" w:type="dxa"/>
        <w:tblLook w:val="04A0" w:firstRow="1" w:lastRow="0" w:firstColumn="1" w:lastColumn="0" w:noHBand="0" w:noVBand="1"/>
      </w:tblPr>
      <w:tblGrid>
        <w:gridCol w:w="484"/>
        <w:gridCol w:w="2051"/>
        <w:gridCol w:w="1350"/>
        <w:gridCol w:w="277"/>
        <w:gridCol w:w="960"/>
        <w:gridCol w:w="154"/>
        <w:gridCol w:w="1260"/>
        <w:gridCol w:w="1301"/>
        <w:gridCol w:w="499"/>
        <w:gridCol w:w="1669"/>
        <w:gridCol w:w="41"/>
      </w:tblGrid>
      <w:tr w:rsidR="00F20978" w:rsidRPr="006A08AE" w14:paraId="57E2D234" w14:textId="77777777" w:rsidTr="00F20978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B2FFF" w14:textId="77777777" w:rsidR="00F20978" w:rsidRPr="003D6263" w:rsidRDefault="00F20978" w:rsidP="00CB2A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D2547" w14:textId="77777777" w:rsidR="00F20978" w:rsidRPr="003D6263" w:rsidRDefault="00F20978" w:rsidP="00CB2A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BCDE3" w14:textId="77777777" w:rsidR="00F20978" w:rsidRPr="003D6263" w:rsidRDefault="00F20978" w:rsidP="00CB2A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6670A" w14:textId="77777777" w:rsidR="00F20978" w:rsidRPr="003D6263" w:rsidRDefault="00F20978" w:rsidP="00CB2A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BC1ED" w14:textId="77777777" w:rsidR="00F20978" w:rsidRPr="003D6263" w:rsidRDefault="00F20978" w:rsidP="00CB2A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214" w:type="dxa"/>
            <w:gridSpan w:val="4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B6C07" w14:textId="77777777" w:rsidR="00F20978" w:rsidRPr="003D6263" w:rsidRDefault="00F20978" w:rsidP="00CB2A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FC9F0" w14:textId="77777777" w:rsidR="00F20978" w:rsidRPr="003D6263" w:rsidRDefault="00F20978" w:rsidP="00CB2A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</w:tr>
      <w:tr w:rsidR="00F20978" w:rsidRPr="00674185" w14:paraId="7F367F22" w14:textId="77777777" w:rsidTr="00EF6BC6">
        <w:trPr>
          <w:gridAfter w:val="1"/>
          <w:wAfter w:w="41" w:type="dxa"/>
          <w:trHeight w:val="300"/>
        </w:trPr>
        <w:tc>
          <w:tcPr>
            <w:tcW w:w="484" w:type="dxa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33A702D0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thinThickThinSmallGap" w:sz="12" w:space="0" w:color="auto"/>
              <w:left w:val="thinThickThinSmallGap" w:sz="12" w:space="0" w:color="auto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2923AAF3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5861E765" w14:textId="1305CECE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952" w:type="dxa"/>
            <w:gridSpan w:val="5"/>
            <w:tcBorders>
              <w:top w:val="thinThickThinSmallGap" w:sz="12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3EF6F398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 xml:space="preserve">Rëndësia e vlerës së kritereve </w:t>
            </w:r>
          </w:p>
        </w:tc>
        <w:tc>
          <w:tcPr>
            <w:tcW w:w="2168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3DF871E7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F20978" w:rsidRPr="003D6263" w14:paraId="7D3B1E6E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68B841D8" w14:textId="1A0F0762" w:rsidR="00F20978" w:rsidRPr="003D6263" w:rsidRDefault="00F20978" w:rsidP="00F2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Nr</w:t>
            </w:r>
          </w:p>
        </w:tc>
        <w:tc>
          <w:tcPr>
            <w:tcW w:w="2051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7FC2FD77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Emri 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7682C40D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11A81073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Numri i pikëve  x Mendimi</w:t>
            </w:r>
          </w:p>
        </w:tc>
        <w:tc>
          <w:tcPr>
            <w:tcW w:w="2168" w:type="dxa"/>
            <w:gridSpan w:val="2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4F0E9370" w14:textId="63F3B988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Shuma e</w:t>
            </w:r>
            <w:r w:rsidR="00FD2B4F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 xml:space="preserve"> pikёve</w:t>
            </w:r>
          </w:p>
        </w:tc>
      </w:tr>
      <w:tr w:rsidR="00F20978" w:rsidRPr="003D6263" w14:paraId="3E603EB8" w14:textId="77777777" w:rsidTr="00EF6BC6">
        <w:trPr>
          <w:gridAfter w:val="1"/>
          <w:wAfter w:w="41" w:type="dxa"/>
          <w:trHeight w:val="300"/>
        </w:trPr>
        <w:tc>
          <w:tcPr>
            <w:tcW w:w="484" w:type="dxa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600B4DA2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2CAE1A71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kërkuesit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2E392BAE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Kriteri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624D88C0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Kriteri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53842615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Kriteri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FB5E8E5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Kriteri</w:t>
            </w:r>
          </w:p>
        </w:tc>
        <w:tc>
          <w:tcPr>
            <w:tcW w:w="2168" w:type="dxa"/>
            <w:gridSpan w:val="2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5E42A928" w14:textId="54AB3BBC" w:rsidR="00F20978" w:rsidRPr="003D6263" w:rsidRDefault="00BB1E32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 xml:space="preserve">      </w:t>
            </w:r>
            <w:r w:rsidR="00F20978"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k</w:t>
            </w:r>
            <w:r w:rsidR="00FD2B4F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olona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t</w:t>
            </w:r>
          </w:p>
        </w:tc>
      </w:tr>
      <w:tr w:rsidR="00F20978" w:rsidRPr="003D6263" w14:paraId="75F3C860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nil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D52F4DC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nil"/>
              <w:left w:val="thinThickThinSmallGap" w:sz="12" w:space="0" w:color="auto"/>
              <w:bottom w:val="thinThickThinSmallGap" w:sz="12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4288517F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thinThickThinSmallGap" w:sz="12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02AB4A1C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391" w:type="dxa"/>
            <w:gridSpan w:val="3"/>
            <w:tcBorders>
              <w:top w:val="nil"/>
              <w:left w:val="single" w:sz="8" w:space="0" w:color="auto"/>
              <w:bottom w:val="thinThickThinSmallGap" w:sz="12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0046C6E7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thinThickThinSmallGap" w:sz="12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36493E46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thinThickThinSmallGap" w:sz="12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32E6D04D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2168" w:type="dxa"/>
            <w:gridSpan w:val="2"/>
            <w:tcBorders>
              <w:top w:val="nil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C56B894" w14:textId="20BEF414" w:rsidR="00F20978" w:rsidRPr="003D6263" w:rsidRDefault="00BB1E32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 xml:space="preserve">      </w:t>
            </w:r>
            <w:r w:rsidR="00F20978"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 xml:space="preserve">3 deri </w:t>
            </w:r>
            <w:r w:rsidR="00F20978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F20978" w:rsidRPr="003D6263" w14:paraId="30512E4A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14:paraId="245AF713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05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nil"/>
            </w:tcBorders>
            <w:shd w:val="clear" w:color="auto" w:fill="76923C" w:themeFill="accent3" w:themeFillShade="BF"/>
            <w:noWrap/>
            <w:vAlign w:val="bottom"/>
            <w:hideMark/>
          </w:tcPr>
          <w:p w14:paraId="50C55277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350" w:type="dxa"/>
            <w:tcBorders>
              <w:top w:val="thinThickThinSmallGap" w:sz="12" w:space="0" w:color="auto"/>
              <w:left w:val="single" w:sz="8" w:space="0" w:color="auto"/>
              <w:bottom w:val="thinThickThinSmallGap" w:sz="12" w:space="0" w:color="auto"/>
              <w:right w:val="nil"/>
            </w:tcBorders>
            <w:shd w:val="clear" w:color="auto" w:fill="76923C" w:themeFill="accent3" w:themeFillShade="BF"/>
            <w:noWrap/>
            <w:vAlign w:val="bottom"/>
            <w:hideMark/>
          </w:tcPr>
          <w:p w14:paraId="3CF992C5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1391" w:type="dxa"/>
            <w:gridSpan w:val="3"/>
            <w:tcBorders>
              <w:top w:val="thinThickThinSmallGap" w:sz="12" w:space="0" w:color="auto"/>
              <w:left w:val="single" w:sz="8" w:space="0" w:color="auto"/>
              <w:bottom w:val="thinThickThinSmallGap" w:sz="12" w:space="0" w:color="auto"/>
              <w:right w:val="nil"/>
            </w:tcBorders>
            <w:shd w:val="clear" w:color="auto" w:fill="76923C" w:themeFill="accent3" w:themeFillShade="BF"/>
            <w:noWrap/>
            <w:vAlign w:val="bottom"/>
            <w:hideMark/>
          </w:tcPr>
          <w:p w14:paraId="4D806CDA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1260" w:type="dxa"/>
            <w:tcBorders>
              <w:top w:val="thinThickThinSmallGap" w:sz="12" w:space="0" w:color="auto"/>
              <w:left w:val="single" w:sz="8" w:space="0" w:color="auto"/>
              <w:bottom w:val="thinThickThinSmallGap" w:sz="12" w:space="0" w:color="auto"/>
              <w:right w:val="nil"/>
            </w:tcBorders>
            <w:shd w:val="clear" w:color="auto" w:fill="76923C" w:themeFill="accent3" w:themeFillShade="BF"/>
            <w:noWrap/>
            <w:vAlign w:val="bottom"/>
            <w:hideMark/>
          </w:tcPr>
          <w:p w14:paraId="52DCC681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1301" w:type="dxa"/>
            <w:tcBorders>
              <w:top w:val="thinThickThinSmallGap" w:sz="12" w:space="0" w:color="auto"/>
              <w:left w:val="single" w:sz="8" w:space="0" w:color="auto"/>
              <w:bottom w:val="thinThickThinSmallGap" w:sz="12" w:space="0" w:color="auto"/>
              <w:right w:val="single" w:sz="8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14:paraId="7AB81E7F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2168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14:paraId="79BBAFB8" w14:textId="77777777" w:rsidR="00F20978" w:rsidRPr="003D6263" w:rsidRDefault="00F20978" w:rsidP="00CB2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9</w:t>
            </w:r>
          </w:p>
        </w:tc>
      </w:tr>
      <w:tr w:rsidR="00F20978" w:rsidRPr="003D6263" w14:paraId="7382B217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35699DE2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thinThickThinSmallGap" w:sz="12" w:space="0" w:color="auto"/>
              <w:left w:val="thinThickThinSmallGap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A824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thinThickThinSmallGap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3A07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91" w:type="dxa"/>
            <w:gridSpan w:val="3"/>
            <w:tcBorders>
              <w:top w:val="thinThickThinSmallGap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0D49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0" w:type="dxa"/>
            <w:tcBorders>
              <w:top w:val="thinThickThinSmallGap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69558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01" w:type="dxa"/>
            <w:tcBorders>
              <w:top w:val="thinThickThinSmallGap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C1321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168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5D35C991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F20978" w:rsidRPr="003D6263" w14:paraId="6CE01082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77F70434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single" w:sz="8" w:space="0" w:color="auto"/>
              <w:left w:val="thinThickThinSmallGap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35CD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DD81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6426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C7D1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777BD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4287C010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F20978" w:rsidRPr="003D6263" w14:paraId="27E47870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6AE63E3D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single" w:sz="8" w:space="0" w:color="auto"/>
              <w:left w:val="thinThickThinSmallGap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379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0F6E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CAD2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FCEA7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7B9E0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0A097544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F20978" w:rsidRPr="003D6263" w14:paraId="6F1A3EB3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02ED2626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single" w:sz="8" w:space="0" w:color="auto"/>
              <w:left w:val="thinThickThinSmallGap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41E4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A99C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B816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B0BD8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22DDE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107B8E99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F20978" w:rsidRPr="003D6263" w14:paraId="35916766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5CE43EEE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single" w:sz="8" w:space="0" w:color="auto"/>
              <w:left w:val="thinThickThinSmallGap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0B80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FB93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1A95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9A5A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E2876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481A573C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F20978" w:rsidRPr="003D6263" w14:paraId="02CDE1C6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26387C4A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single" w:sz="8" w:space="0" w:color="auto"/>
              <w:left w:val="thinThickThinSmallGap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DA41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D25F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496C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195F1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212FE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61AB46F4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F20978" w:rsidRPr="003D6263" w14:paraId="6F0DD840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single" w:sz="8" w:space="0" w:color="auto"/>
              <w:left w:val="thinThickThinSmallGap" w:sz="12" w:space="0" w:color="auto"/>
              <w:bottom w:val="single" w:sz="8" w:space="0" w:color="auto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2F5B2852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single" w:sz="8" w:space="0" w:color="auto"/>
              <w:left w:val="thinThickThinSmallGap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69EE4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A7E25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6522B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B17DB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F1D67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thinThickThinSmallGap" w:sz="12" w:space="0" w:color="auto"/>
              <w:bottom w:val="single" w:sz="8" w:space="0" w:color="auto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574E39D7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F20978" w:rsidRPr="003D6263" w14:paraId="21EAA7F2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nil"/>
              <w:left w:val="thinThickThinSmallGap" w:sz="12" w:space="0" w:color="auto"/>
              <w:bottom w:val="single" w:sz="8" w:space="0" w:color="auto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012E05B7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nil"/>
              <w:left w:val="thinThickThinSmallGap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DF7B3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46D0A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7E3DC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D56D9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99A32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thinThickThinSmallGap" w:sz="12" w:space="0" w:color="auto"/>
              <w:bottom w:val="single" w:sz="8" w:space="0" w:color="auto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25615445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F20978" w:rsidRPr="003D6263" w14:paraId="515913AA" w14:textId="77777777" w:rsidTr="00EF6BC6">
        <w:trPr>
          <w:gridAfter w:val="1"/>
          <w:wAfter w:w="41" w:type="dxa"/>
          <w:trHeight w:val="315"/>
        </w:trPr>
        <w:tc>
          <w:tcPr>
            <w:tcW w:w="484" w:type="dxa"/>
            <w:tcBorders>
              <w:top w:val="nil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70FDFE67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1" w:type="dxa"/>
            <w:tcBorders>
              <w:top w:val="nil"/>
              <w:left w:val="thinThickThinSmallGap" w:sz="12" w:space="0" w:color="auto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59BB2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2D341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single" w:sz="8" w:space="0" w:color="auto"/>
              <w:bottom w:val="thinThickThinSmallGap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F4B6A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thinThickThinSmallGap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D0371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thinThickThinSmallGap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9C91D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noWrap/>
            <w:vAlign w:val="bottom"/>
            <w:hideMark/>
          </w:tcPr>
          <w:p w14:paraId="57757D69" w14:textId="77777777" w:rsidR="00F20978" w:rsidRPr="003D6263" w:rsidRDefault="00F20978" w:rsidP="00CB2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</w:pPr>
            <w:r w:rsidRPr="003D6263">
              <w:rPr>
                <w:rFonts w:ascii="Arial" w:eastAsia="Times New Roman" w:hAnsi="Arial" w:cs="Arial"/>
                <w:color w:val="000000"/>
                <w:sz w:val="24"/>
                <w:szCs w:val="24"/>
                <w:lang w:val="sq-AL"/>
              </w:rPr>
              <w:t> </w:t>
            </w:r>
          </w:p>
        </w:tc>
      </w:tr>
    </w:tbl>
    <w:p w14:paraId="7C198E7B" w14:textId="77777777" w:rsidR="00842E09" w:rsidRPr="003D6263" w:rsidRDefault="003D6263" w:rsidP="00842E09">
      <w:pPr>
        <w:rPr>
          <w:rFonts w:ascii="Arial" w:hAnsi="Arial" w:cs="Arial"/>
          <w:sz w:val="24"/>
          <w:szCs w:val="24"/>
          <w:lang w:val="sq-AL"/>
        </w:rPr>
      </w:pPr>
      <w:r w:rsidRPr="003D6263">
        <w:rPr>
          <w:rFonts w:ascii="Arial" w:hAnsi="Arial" w:cs="Arial"/>
          <w:sz w:val="24"/>
          <w:szCs w:val="24"/>
          <w:lang w:val="sq-AL"/>
        </w:rPr>
        <w:t xml:space="preserve">. . . </w:t>
      </w:r>
    </w:p>
    <w:p w14:paraId="7B7C1046" w14:textId="3D6EEEF6" w:rsidR="003D6263" w:rsidRPr="00EF6BC6" w:rsidRDefault="00E07B40" w:rsidP="003D626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Aplikanti që ka arritur shumën</w:t>
      </w:r>
      <w:r w:rsidR="00962D0E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më të madhe </w:t>
      </w:r>
      <w:r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të </w:t>
      </w:r>
      <w:r w:rsidR="00BB1E32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pikёve</w:t>
      </w:r>
      <w:r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të </w:t>
      </w:r>
      <w:r w:rsidR="00962D0E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vlerësimit </w:t>
      </w:r>
      <w:r w:rsidR="00BB1E32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e </w:t>
      </w:r>
      <w:r w:rsidR="00962D0E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të gjitha kritereve i</w:t>
      </w:r>
      <w:r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="00BB1E32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jepet</w:t>
      </w:r>
      <w:r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p</w:t>
      </w:r>
      <w:r w:rsidR="003D6263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ërparë</w:t>
      </w:r>
      <w:r w:rsidR="00962D0E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sia</w:t>
      </w:r>
      <w:r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në</w:t>
      </w:r>
      <w:r w:rsidR="00962D0E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shpërndarjen e itinerarit të trenit</w:t>
      </w:r>
      <w:r w:rsidR="002B0B59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tё kёrkuar</w:t>
      </w:r>
      <w:r w:rsidR="00962D0E" w:rsidRPr="00EF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.</w:t>
      </w:r>
    </w:p>
    <w:p w14:paraId="6189368D" w14:textId="77777777" w:rsidR="003D6263" w:rsidRPr="00EF6BC6" w:rsidRDefault="003D6263" w:rsidP="003D626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888888"/>
          <w:sz w:val="24"/>
          <w:szCs w:val="24"/>
          <w:lang w:val="sq-AL"/>
        </w:rPr>
      </w:pPr>
    </w:p>
    <w:p w14:paraId="67FEB96E" w14:textId="77777777" w:rsidR="00E07B40" w:rsidRPr="00EF6BC6" w:rsidRDefault="00E07B40" w:rsidP="008C4D6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888888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  <w:t>ListenRead phonetically</w:t>
      </w:r>
    </w:p>
    <w:p w14:paraId="2687B2FA" w14:textId="45CB6BC6" w:rsidR="00E00260" w:rsidRPr="00EF6BC6" w:rsidRDefault="000E542F" w:rsidP="00AA305E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Kriteret prioritare</w:t>
      </w:r>
      <w:r w:rsidR="00E00260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E00260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që merre</w:t>
      </w:r>
      <w:r w:rsidR="00E00260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</w:t>
      </w:r>
      <w:r w:rsidR="00E00260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 xml:space="preserve"> para</w:t>
      </w:r>
      <w:r w:rsidR="00E00260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s</w:t>
      </w:r>
      <w:r w:rsidR="00E00260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ysh</w:t>
      </w:r>
      <w:r w:rsidR="00E00260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për ndarjen e kapaciteti</w:t>
      </w:r>
      <w:r w:rsidR="00E00260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t të</w:t>
      </w:r>
      <w:r w:rsidR="00E00260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infrastrukturës</w:t>
      </w:r>
      <w:r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sё mbingarkuar</w:t>
      </w:r>
      <w:r w:rsidR="007E7C06" w:rsidRPr="00EF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ose e tejngopur.</w:t>
      </w:r>
    </w:p>
    <w:p w14:paraId="3EE9E48E" w14:textId="77777777" w:rsidR="00E00260" w:rsidRPr="00EF6BC6" w:rsidRDefault="00E00260" w:rsidP="00E0026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01CA211" w14:textId="10696E8F" w:rsidR="00C93CA8" w:rsidRPr="00EF6BC6" w:rsidRDefault="00EE6968" w:rsidP="00E0026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sq-AL"/>
        </w:rPr>
      </w:pPr>
      <w:r w:rsidRPr="00EF6BC6">
        <w:rPr>
          <w:rFonts w:ascii="Times New Roman" w:hAnsi="Times New Roman" w:cs="Times New Roman"/>
          <w:sz w:val="24"/>
          <w:szCs w:val="24"/>
          <w:lang w:val="sq-AL"/>
        </w:rPr>
        <w:t xml:space="preserve">Kur në përfundim të bashkërendimit të itinerareve të kërkuara të trenave dhe këshillimit me </w:t>
      </w:r>
      <w:r w:rsidR="00C93CA8" w:rsidRPr="00EF6BC6">
        <w:rPr>
          <w:rFonts w:ascii="Times New Roman" w:hAnsi="Times New Roman" w:cs="Times New Roman"/>
          <w:sz w:val="24"/>
          <w:szCs w:val="24"/>
          <w:lang w:val="sq-AL"/>
        </w:rPr>
        <w:t>kërkuesit e kapacitet</w:t>
      </w:r>
      <w:r w:rsidR="007E7C06" w:rsidRPr="00EF6BC6">
        <w:rPr>
          <w:rFonts w:ascii="Times New Roman" w:hAnsi="Times New Roman" w:cs="Times New Roman"/>
          <w:sz w:val="24"/>
          <w:szCs w:val="24"/>
          <w:lang w:val="sq-AL"/>
        </w:rPr>
        <w:t>eteve</w:t>
      </w:r>
      <w:r w:rsidR="00C93CA8" w:rsidRPr="00EF6BC6">
        <w:rPr>
          <w:rFonts w:ascii="Times New Roman" w:hAnsi="Times New Roman" w:cs="Times New Roman"/>
          <w:sz w:val="24"/>
          <w:szCs w:val="24"/>
          <w:lang w:val="sq-AL"/>
        </w:rPr>
        <w:t xml:space="preserve">, nuk kënaqen kërkesat për kapacitete </w:t>
      </w:r>
      <w:r w:rsidR="007E7C06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nё njё seksion ose njё pjesё tё IHP</w:t>
      </w:r>
      <w:r w:rsidR="007E7C06" w:rsidRPr="00EF6B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3CA8" w:rsidRPr="00EF6BC6">
        <w:rPr>
          <w:rFonts w:ascii="Times New Roman" w:hAnsi="Times New Roman" w:cs="Times New Roman"/>
          <w:sz w:val="24"/>
          <w:szCs w:val="24"/>
          <w:lang w:val="sq-AL"/>
        </w:rPr>
        <w:t>të infrastrukturës, administruesi i infrastrukturës menjëherë deklaron që ky seksion i infrastrukturës është i mbingarkuar</w:t>
      </w:r>
      <w:r w:rsidR="007E7C06" w:rsidRPr="00EF6BC6">
        <w:rPr>
          <w:rFonts w:ascii="Times New Roman" w:hAnsi="Times New Roman" w:cs="Times New Roman"/>
          <w:sz w:val="24"/>
          <w:szCs w:val="24"/>
          <w:lang w:val="sq-AL"/>
        </w:rPr>
        <w:t xml:space="preserve"> ose I tejngopur.</w:t>
      </w:r>
    </w:p>
    <w:p w14:paraId="19B74B70" w14:textId="77777777" w:rsidR="0025024E" w:rsidRPr="00EF6BC6" w:rsidRDefault="0025024E" w:rsidP="00E0026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sq-AL"/>
        </w:rPr>
      </w:pPr>
    </w:p>
    <w:p w14:paraId="44934086" w14:textId="02690645" w:rsidR="00C93CA8" w:rsidRPr="00EF6BC6" w:rsidRDefault="00C93CA8" w:rsidP="00E0026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sq-AL"/>
        </w:rPr>
      </w:pPr>
      <w:r w:rsidRPr="00EF6BC6">
        <w:rPr>
          <w:rFonts w:ascii="Times New Roman" w:hAnsi="Times New Roman" w:cs="Times New Roman"/>
          <w:sz w:val="24"/>
          <w:szCs w:val="24"/>
          <w:lang w:val="sq-AL"/>
        </w:rPr>
        <w:t xml:space="preserve">Kur tarifat, në përputhje me nenin 32, pika 4, të Kodit Hekurudhor 142/2016, nuk janë vjelë ose nuk është arritur një rezultat i kënaqshëm </w:t>
      </w:r>
      <w:r w:rsidR="0025024E" w:rsidRPr="00EF6BC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6BC6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25024E" w:rsidRPr="00EF6BC6">
        <w:rPr>
          <w:rFonts w:ascii="Times New Roman" w:hAnsi="Times New Roman" w:cs="Times New Roman"/>
          <w:sz w:val="24"/>
          <w:szCs w:val="24"/>
          <w:lang w:val="sq-AL"/>
        </w:rPr>
        <w:t>mbledhjen</w:t>
      </w:r>
      <w:r w:rsidRPr="00EF6BC6">
        <w:rPr>
          <w:rFonts w:ascii="Times New Roman" w:hAnsi="Times New Roman" w:cs="Times New Roman"/>
          <w:sz w:val="24"/>
          <w:szCs w:val="24"/>
          <w:lang w:val="sq-AL"/>
        </w:rPr>
        <w:t xml:space="preserve"> e tyre dhe infrastruktura është deklaruar e tejngopur, administruesi i infrastrukturës vendos kritere priorit</w:t>
      </w:r>
      <w:r w:rsidR="00632128" w:rsidRPr="00EF6BC6">
        <w:rPr>
          <w:rFonts w:ascii="Times New Roman" w:hAnsi="Times New Roman" w:cs="Times New Roman"/>
          <w:sz w:val="24"/>
          <w:szCs w:val="24"/>
          <w:lang w:val="sq-AL"/>
        </w:rPr>
        <w:t xml:space="preserve">are </w:t>
      </w:r>
      <w:r w:rsidRPr="00EF6BC6">
        <w:rPr>
          <w:rFonts w:ascii="Times New Roman" w:hAnsi="Times New Roman" w:cs="Times New Roman"/>
          <w:sz w:val="24"/>
          <w:szCs w:val="24"/>
          <w:lang w:val="sq-AL"/>
        </w:rPr>
        <w:t>për ndarjen e kapaciteteve infrastrukturore</w:t>
      </w:r>
      <w:r w:rsidR="00632128" w:rsidRPr="00EF6BC6">
        <w:rPr>
          <w:rFonts w:ascii="Times New Roman" w:hAnsi="Times New Roman" w:cs="Times New Roman"/>
          <w:sz w:val="24"/>
          <w:szCs w:val="24"/>
          <w:lang w:val="sq-AL"/>
        </w:rPr>
        <w:t xml:space="preserve"> si mё poshtё</w:t>
      </w:r>
    </w:p>
    <w:p w14:paraId="2DF1FD38" w14:textId="16A566D4" w:rsidR="00E00260" w:rsidRPr="00B61FB5" w:rsidRDefault="00E00260" w:rsidP="00E002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  <w:r w:rsidRPr="00B61FB5">
        <w:rPr>
          <w:rFonts w:ascii="Arial" w:eastAsia="Times New Roman" w:hAnsi="Arial" w:cs="Arial"/>
          <w:color w:val="000000"/>
          <w:sz w:val="24"/>
          <w:szCs w:val="24"/>
          <w:lang w:val="sq-AL"/>
        </w:rPr>
        <w:lastRenderedPageBreak/>
        <w:t xml:space="preserve">  </w:t>
      </w:r>
    </w:p>
    <w:p w14:paraId="378C1AD2" w14:textId="77777777" w:rsidR="00E00260" w:rsidRPr="00B61FB5" w:rsidRDefault="00E00260" w:rsidP="00E002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</w:p>
    <w:p w14:paraId="14EDBD16" w14:textId="31EE2426" w:rsidR="00E00260" w:rsidRPr="00EF6BC6" w:rsidRDefault="00E00260" w:rsidP="00DD0FC8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rëndësia e shërbimit të transportit ndaj publikut në lidhje me çdo shërbim tjetёr  ka p</w:t>
      </w:r>
      <w:r w:rsidR="00DB0347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ërparësi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shpër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ndarjen 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itinerarit;</w:t>
      </w:r>
    </w:p>
    <w:p w14:paraId="0FF832EA" w14:textId="69EB3AC3" w:rsidR="00DD0FC8" w:rsidRPr="00EF6BC6" w:rsidRDefault="00DD0FC8" w:rsidP="00DD0F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 2. 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rëndësinë e shërbimit të transportit tё mallrave dhe në veçanti e shёrbimeve </w:t>
      </w:r>
    </w:p>
    <w:p w14:paraId="66615228" w14:textId="77777777" w:rsidR="00DD0FC8" w:rsidRPr="00EF6BC6" w:rsidRDefault="00DD0FC8" w:rsidP="00DD0F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      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ndёrkombёtare tё transportit tё mallrave merret parasysh nё pёrcaktimin e </w:t>
      </w:r>
    </w:p>
    <w:p w14:paraId="7F7BC3D0" w14:textId="15333E57" w:rsidR="00E00260" w:rsidRPr="00EF6BC6" w:rsidRDefault="00DD0FC8" w:rsidP="00DD0F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      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kritereve parёsore.</w:t>
      </w:r>
    </w:p>
    <w:p w14:paraId="4A140610" w14:textId="77777777" w:rsidR="00E00260" w:rsidRPr="00EF6BC6" w:rsidRDefault="00E00260" w:rsidP="00E0026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</w:p>
    <w:p w14:paraId="7D396542" w14:textId="1A058DDE" w:rsidR="00E00260" w:rsidRPr="00EF6BC6" w:rsidRDefault="00E00260" w:rsidP="00E0026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Kur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merret parasysh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63212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kriteri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i parë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inerareve</w:t>
      </w:r>
      <w:r w:rsidR="00DD0FC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tё trenave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do 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’u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jepet përparësi</w:t>
      </w:r>
      <w:r w:rsidR="00DD0FC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si mё poshtё: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714B16E7" w14:textId="77777777" w:rsidR="00EE2FC4" w:rsidRPr="00EF6BC6" w:rsidRDefault="00EE2FC4" w:rsidP="00E0026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</w:p>
    <w:p w14:paraId="1DEE7FD4" w14:textId="0AC3242D" w:rsidR="00E00260" w:rsidRPr="00EF6BC6" w:rsidRDefault="00837932" w:rsidP="00E0026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</w:t>
      </w:r>
      <w:r w:rsidR="00EE2FC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▪    itinerari i trenit ndёrkombёtar pёr udhёtarё, pёrkundrejt itinerarёve tё trenave tё</w:t>
      </w:r>
    </w:p>
    <w:p w14:paraId="1759B7ED" w14:textId="584B88AC" w:rsidR="00EE2FC4" w:rsidRPr="00EF6BC6" w:rsidRDefault="00EE2FC4" w:rsidP="00E0026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     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</w:rPr>
        <w:t>tjerё pёr udhёtarё</w:t>
      </w:r>
    </w:p>
    <w:p w14:paraId="61AA9C64" w14:textId="721AA6B6" w:rsidR="00E00260" w:rsidRPr="00EF6BC6" w:rsidRDefault="00E00260" w:rsidP="00E00260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itinerari i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trenit, për </w:t>
      </w:r>
      <w:r w:rsidR="00EE2FC4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shёrbimin</w:t>
      </w:r>
      <w:r w:rsidR="000E542F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transporti</w:t>
      </w:r>
      <w:r w:rsidR="000E542F" w:rsidRPr="00EF6BC6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publik tё udhёtarёve, pёrkundrejt  itinerareve tё tren</w:t>
      </w:r>
      <w:r w:rsidR="00DD0FC8" w:rsidRPr="00EF6BC6"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pёr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shërbime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rajonale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me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interes publik,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apo edhe pёr shёrbimin e transportit tё</w:t>
      </w:r>
      <w:r w:rsidR="00F7390B" w:rsidRPr="00EF6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kombinuar udhëtar/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mallra</w:t>
      </w:r>
    </w:p>
    <w:p w14:paraId="406A777F" w14:textId="77777777" w:rsidR="00E00260" w:rsidRPr="00EF6BC6" w:rsidRDefault="00E00260" w:rsidP="00E00260">
      <w:pPr>
        <w:pStyle w:val="ListParagraph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</w:p>
    <w:p w14:paraId="4F770AFE" w14:textId="22A017AD" w:rsidR="00E00260" w:rsidRPr="00EF6BC6" w:rsidRDefault="000E542F" w:rsidP="00E0026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Kur 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merr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t parasysh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11635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kriteri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i dytë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inerarëve </w:t>
      </w:r>
      <w:r w:rsidR="00DD0FC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tё trenave</w:t>
      </w:r>
      <w:r w:rsidR="008E01C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do t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’u</w:t>
      </w:r>
      <w:r w:rsidR="00E00260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jepet përparësi</w:t>
      </w:r>
      <w:r w:rsidR="00DD0FC8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si mё poshtё</w:t>
      </w:r>
      <w:r w:rsidR="008E01C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:</w:t>
      </w:r>
    </w:p>
    <w:p w14:paraId="24ED9388" w14:textId="77777777" w:rsidR="00E00260" w:rsidRPr="00EF6BC6" w:rsidRDefault="00E00260" w:rsidP="00E0026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</w:p>
    <w:p w14:paraId="49419967" w14:textId="4CFFD612" w:rsidR="00E00260" w:rsidRPr="00EF6BC6" w:rsidRDefault="00E00260" w:rsidP="00E002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itinera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e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 ndërkombëtare të transportit tё mallrave</w:t>
      </w:r>
      <w:r w:rsidR="000A6D7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tё rrezikshme pёrkundrejt itinerarёve e trenave tё tjerё ndёrkombёtar tё mallrave dhe trenave tё </w:t>
      </w:r>
      <w:r w:rsidR="000E542F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tjerё tё transportit </w:t>
      </w:r>
      <w:r w:rsidR="000A6D7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mallrave </w:t>
      </w:r>
    </w:p>
    <w:p w14:paraId="74A6EBD1" w14:textId="3E41BB9F" w:rsidR="00E00260" w:rsidRPr="00EF6BC6" w:rsidRDefault="00E00260" w:rsidP="00E002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itineraret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0A6D7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</w:t>
      </w:r>
      <w:r w:rsidR="000E542F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trenave tё shёrbimit tё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transportit tё mallrave</w:t>
      </w:r>
      <w:r w:rsidR="000A6D7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ushqimor</w:t>
      </w:r>
      <w:r w:rsidR="000E542F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="000A6D7E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pёrkundrejt itinerarёve tё t</w:t>
      </w:r>
      <w:r w:rsidR="00837932"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renave tё tjerё tё mallrave,</w:t>
      </w: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5F7DB985" w14:textId="40125F5B" w:rsidR="008E01CE" w:rsidRPr="00EF6BC6" w:rsidRDefault="008E01CE" w:rsidP="008E01CE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F6BC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itinerarit te trenave bllok me mallra i jepet perparesi kundrejt itinerarit te trenit te zakonshem te mallrave.</w:t>
      </w:r>
    </w:p>
    <w:p w14:paraId="119ED618" w14:textId="77777777" w:rsidR="008E01CE" w:rsidRPr="00B61FB5" w:rsidRDefault="008E01CE" w:rsidP="008E01CE">
      <w:pPr>
        <w:pStyle w:val="ListParagraph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</w:p>
    <w:p w14:paraId="42B1A43E" w14:textId="77777777" w:rsidR="00E00260" w:rsidRPr="00B61FB5" w:rsidRDefault="00E00260" w:rsidP="00E00260">
      <w:pPr>
        <w:pStyle w:val="ListParagraph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</w:p>
    <w:p w14:paraId="33F6A6FB" w14:textId="2D5B32EF" w:rsidR="00E00260" w:rsidRPr="00674185" w:rsidRDefault="00E00260" w:rsidP="00E0026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Nëse, pas </w:t>
      </w:r>
      <w:r w:rsidR="00D36BB2"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kёsaj procedure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është e pamundur që të arrihet </w:t>
      </w:r>
      <w:r w:rsidR="00F239D3"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ndarja e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kapacitetit nё infrastrukturën e mb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ingark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u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a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r,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duke qënëse k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rkuesit</w:t>
      </w:r>
      <w:r w:rsidR="00D36BB2"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i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plotësojnë kriteret</w:t>
      </w:r>
      <w:r w:rsidR="00D36BB2"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nё mёnyrё tё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D36BB2"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njёjtё, Administruesi i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Infrastrukturës Hekurudhore cakton 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itine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arin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për 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këkruesin</w:t>
      </w:r>
      <w:r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që </w:t>
      </w:r>
      <w:r w:rsidR="00D36BB2"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 paraqitur i pari kёrkesёn e rregullt</w:t>
      </w:r>
      <w:r w:rsidR="00F239D3"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pёr kapacitet</w:t>
      </w:r>
      <w:r w:rsid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infrastrukturor</w:t>
      </w:r>
      <w:r w:rsidR="00B61FB5" w:rsidRPr="0067418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321C949E" w14:textId="77777777" w:rsidR="00E07B40" w:rsidRPr="00674185" w:rsidRDefault="00E07B40" w:rsidP="00842E09">
      <w:pPr>
        <w:rPr>
          <w:rFonts w:ascii="Times New Roman" w:eastAsia="Times New Roman" w:hAnsi="Times New Roman" w:cs="Times New Roman"/>
          <w:color w:val="1111CC"/>
          <w:sz w:val="24"/>
          <w:szCs w:val="24"/>
          <w:lang w:val="sq-AL"/>
        </w:rPr>
      </w:pPr>
    </w:p>
    <w:p w14:paraId="0D7E3B35" w14:textId="77777777" w:rsidR="00E07B40" w:rsidRPr="00B61FB5" w:rsidRDefault="00E07B40" w:rsidP="00842E09">
      <w:pPr>
        <w:rPr>
          <w:rFonts w:ascii="Arial" w:hAnsi="Arial" w:cs="Arial"/>
          <w:sz w:val="24"/>
          <w:szCs w:val="24"/>
          <w:lang w:val="sq-AL"/>
        </w:rPr>
      </w:pPr>
    </w:p>
    <w:sectPr w:rsidR="00E07B40" w:rsidRPr="00B61FB5" w:rsidSect="00EF6BC6">
      <w:headerReference w:type="default" r:id="rId8"/>
      <w:footerReference w:type="default" r:id="rId9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75D1" w14:textId="77777777" w:rsidR="004600F8" w:rsidRDefault="004600F8" w:rsidP="00A22FF8">
      <w:pPr>
        <w:spacing w:after="0" w:line="240" w:lineRule="auto"/>
      </w:pPr>
      <w:r>
        <w:separator/>
      </w:r>
    </w:p>
  </w:endnote>
  <w:endnote w:type="continuationSeparator" w:id="0">
    <w:p w14:paraId="72316A8B" w14:textId="77777777" w:rsidR="004600F8" w:rsidRDefault="004600F8" w:rsidP="00A2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684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0CA61" w14:textId="7C7FD63F" w:rsidR="00EF6BC6" w:rsidRDefault="00EF6B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E1E434" w14:textId="77777777" w:rsidR="00EF6BC6" w:rsidRDefault="00EF6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CC9B" w14:textId="77777777" w:rsidR="004600F8" w:rsidRDefault="004600F8" w:rsidP="00A22FF8">
      <w:pPr>
        <w:spacing w:after="0" w:line="240" w:lineRule="auto"/>
      </w:pPr>
      <w:r>
        <w:separator/>
      </w:r>
    </w:p>
  </w:footnote>
  <w:footnote w:type="continuationSeparator" w:id="0">
    <w:p w14:paraId="1498DED0" w14:textId="77777777" w:rsidR="004600F8" w:rsidRDefault="004600F8" w:rsidP="00A2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E823" w14:textId="4C9C6EF3" w:rsidR="00EF6BC6" w:rsidRDefault="00EF6BC6">
    <w:pPr>
      <w:pStyle w:val="Header"/>
    </w:pPr>
    <w:r>
      <w:rPr>
        <w:noProof/>
      </w:rPr>
      <w:drawing>
        <wp:inline distT="0" distB="0" distL="0" distR="0" wp14:anchorId="28593CD1" wp14:editId="59F8D9DA">
          <wp:extent cx="5943600" cy="8181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766"/>
    <w:multiLevelType w:val="hybridMultilevel"/>
    <w:tmpl w:val="F58A323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2C55"/>
    <w:multiLevelType w:val="hybridMultilevel"/>
    <w:tmpl w:val="91840A30"/>
    <w:lvl w:ilvl="0" w:tplc="2940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345"/>
    <w:multiLevelType w:val="hybridMultilevel"/>
    <w:tmpl w:val="2AD23ADC"/>
    <w:lvl w:ilvl="0" w:tplc="31722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25E6C"/>
    <w:multiLevelType w:val="hybridMultilevel"/>
    <w:tmpl w:val="F1E0AC3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15571"/>
    <w:multiLevelType w:val="hybridMultilevel"/>
    <w:tmpl w:val="3528C5EE"/>
    <w:lvl w:ilvl="0" w:tplc="D602AFF0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C7B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883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FE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E4A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C48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879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0D4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CBC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23565C"/>
    <w:multiLevelType w:val="hybridMultilevel"/>
    <w:tmpl w:val="E804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007FE"/>
    <w:multiLevelType w:val="hybridMultilevel"/>
    <w:tmpl w:val="1864F67E"/>
    <w:lvl w:ilvl="0" w:tplc="D50250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A054A"/>
    <w:multiLevelType w:val="hybridMultilevel"/>
    <w:tmpl w:val="5224B6D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D6A42"/>
    <w:multiLevelType w:val="hybridMultilevel"/>
    <w:tmpl w:val="7FE042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32021"/>
    <w:multiLevelType w:val="hybridMultilevel"/>
    <w:tmpl w:val="7F16D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D2289"/>
    <w:multiLevelType w:val="hybridMultilevel"/>
    <w:tmpl w:val="AF7A6CD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B57CF"/>
    <w:multiLevelType w:val="hybridMultilevel"/>
    <w:tmpl w:val="429013F2"/>
    <w:lvl w:ilvl="0" w:tplc="F54637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0C35FC"/>
    <w:multiLevelType w:val="hybridMultilevel"/>
    <w:tmpl w:val="77E4E4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F6008"/>
    <w:multiLevelType w:val="hybridMultilevel"/>
    <w:tmpl w:val="D35E61CE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576274">
    <w:abstractNumId w:val="6"/>
  </w:num>
  <w:num w:numId="2" w16cid:durableId="809059923">
    <w:abstractNumId w:val="8"/>
  </w:num>
  <w:num w:numId="3" w16cid:durableId="1331828713">
    <w:abstractNumId w:val="13"/>
  </w:num>
  <w:num w:numId="4" w16cid:durableId="2109302472">
    <w:abstractNumId w:val="3"/>
  </w:num>
  <w:num w:numId="5" w16cid:durableId="864900561">
    <w:abstractNumId w:val="1"/>
  </w:num>
  <w:num w:numId="6" w16cid:durableId="734279044">
    <w:abstractNumId w:val="0"/>
  </w:num>
  <w:num w:numId="7" w16cid:durableId="2012681832">
    <w:abstractNumId w:val="12"/>
  </w:num>
  <w:num w:numId="8" w16cid:durableId="1981954489">
    <w:abstractNumId w:val="10"/>
  </w:num>
  <w:num w:numId="9" w16cid:durableId="1265501209">
    <w:abstractNumId w:val="7"/>
  </w:num>
  <w:num w:numId="10" w16cid:durableId="2031489169">
    <w:abstractNumId w:val="9"/>
  </w:num>
  <w:num w:numId="11" w16cid:durableId="791828632">
    <w:abstractNumId w:val="2"/>
  </w:num>
  <w:num w:numId="12" w16cid:durableId="2120175023">
    <w:abstractNumId w:val="5"/>
  </w:num>
  <w:num w:numId="13" w16cid:durableId="332297333">
    <w:abstractNumId w:val="11"/>
  </w:num>
  <w:num w:numId="14" w16cid:durableId="1288321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E09"/>
    <w:rsid w:val="00020AFB"/>
    <w:rsid w:val="00025496"/>
    <w:rsid w:val="000254F2"/>
    <w:rsid w:val="00030A68"/>
    <w:rsid w:val="000311D0"/>
    <w:rsid w:val="000373DA"/>
    <w:rsid w:val="0004226E"/>
    <w:rsid w:val="00042C56"/>
    <w:rsid w:val="00054E84"/>
    <w:rsid w:val="00056404"/>
    <w:rsid w:val="00057EAF"/>
    <w:rsid w:val="00060070"/>
    <w:rsid w:val="0007030A"/>
    <w:rsid w:val="00073D3D"/>
    <w:rsid w:val="000A0173"/>
    <w:rsid w:val="000A636C"/>
    <w:rsid w:val="000A6D7E"/>
    <w:rsid w:val="000A7A5B"/>
    <w:rsid w:val="000C1CE8"/>
    <w:rsid w:val="000C4267"/>
    <w:rsid w:val="000D54B7"/>
    <w:rsid w:val="000D741A"/>
    <w:rsid w:val="000E19BF"/>
    <w:rsid w:val="000E542F"/>
    <w:rsid w:val="000F7C15"/>
    <w:rsid w:val="00110264"/>
    <w:rsid w:val="00111B93"/>
    <w:rsid w:val="001153C6"/>
    <w:rsid w:val="001214C9"/>
    <w:rsid w:val="001329CC"/>
    <w:rsid w:val="00134C7E"/>
    <w:rsid w:val="00145909"/>
    <w:rsid w:val="0014691A"/>
    <w:rsid w:val="00150EDE"/>
    <w:rsid w:val="00154D8C"/>
    <w:rsid w:val="00156E40"/>
    <w:rsid w:val="0016366B"/>
    <w:rsid w:val="00171465"/>
    <w:rsid w:val="0017249C"/>
    <w:rsid w:val="00175542"/>
    <w:rsid w:val="001775FC"/>
    <w:rsid w:val="00186B0C"/>
    <w:rsid w:val="00187931"/>
    <w:rsid w:val="001B62AB"/>
    <w:rsid w:val="001B63EF"/>
    <w:rsid w:val="001C2C3E"/>
    <w:rsid w:val="001D560B"/>
    <w:rsid w:val="001E5617"/>
    <w:rsid w:val="001E73E2"/>
    <w:rsid w:val="001E7430"/>
    <w:rsid w:val="001F2EE4"/>
    <w:rsid w:val="001F53E7"/>
    <w:rsid w:val="00207014"/>
    <w:rsid w:val="00212DCE"/>
    <w:rsid w:val="00215F30"/>
    <w:rsid w:val="00226844"/>
    <w:rsid w:val="00233F41"/>
    <w:rsid w:val="002356AE"/>
    <w:rsid w:val="0025024E"/>
    <w:rsid w:val="00250B57"/>
    <w:rsid w:val="00253249"/>
    <w:rsid w:val="00261832"/>
    <w:rsid w:val="00281FAA"/>
    <w:rsid w:val="00285255"/>
    <w:rsid w:val="002A5CD5"/>
    <w:rsid w:val="002B0B59"/>
    <w:rsid w:val="002B15C5"/>
    <w:rsid w:val="002B644E"/>
    <w:rsid w:val="002C429B"/>
    <w:rsid w:val="002D079D"/>
    <w:rsid w:val="002E5703"/>
    <w:rsid w:val="00300C43"/>
    <w:rsid w:val="00301AAB"/>
    <w:rsid w:val="003037AC"/>
    <w:rsid w:val="003058CC"/>
    <w:rsid w:val="00307BF3"/>
    <w:rsid w:val="00327637"/>
    <w:rsid w:val="00331A80"/>
    <w:rsid w:val="0034260C"/>
    <w:rsid w:val="003448A7"/>
    <w:rsid w:val="00345DB0"/>
    <w:rsid w:val="0035208C"/>
    <w:rsid w:val="003544EE"/>
    <w:rsid w:val="003661DC"/>
    <w:rsid w:val="00366C5F"/>
    <w:rsid w:val="00370512"/>
    <w:rsid w:val="003764E0"/>
    <w:rsid w:val="00376694"/>
    <w:rsid w:val="0039728A"/>
    <w:rsid w:val="00397E7F"/>
    <w:rsid w:val="003A2AAC"/>
    <w:rsid w:val="003B04D7"/>
    <w:rsid w:val="003C0B98"/>
    <w:rsid w:val="003C0FEA"/>
    <w:rsid w:val="003D3581"/>
    <w:rsid w:val="003D5CC6"/>
    <w:rsid w:val="003D6263"/>
    <w:rsid w:val="003E5327"/>
    <w:rsid w:val="003F081C"/>
    <w:rsid w:val="003F71A2"/>
    <w:rsid w:val="004018EF"/>
    <w:rsid w:val="0041292A"/>
    <w:rsid w:val="00412E4D"/>
    <w:rsid w:val="00413009"/>
    <w:rsid w:val="004170F0"/>
    <w:rsid w:val="0043047D"/>
    <w:rsid w:val="00436179"/>
    <w:rsid w:val="0043649A"/>
    <w:rsid w:val="00437441"/>
    <w:rsid w:val="00440216"/>
    <w:rsid w:val="00446285"/>
    <w:rsid w:val="00450ADC"/>
    <w:rsid w:val="00452BD7"/>
    <w:rsid w:val="00454146"/>
    <w:rsid w:val="004600F8"/>
    <w:rsid w:val="0046201F"/>
    <w:rsid w:val="004731B5"/>
    <w:rsid w:val="004A1B11"/>
    <w:rsid w:val="004A2C0F"/>
    <w:rsid w:val="004A73F3"/>
    <w:rsid w:val="004A74A3"/>
    <w:rsid w:val="004B58BB"/>
    <w:rsid w:val="004B7290"/>
    <w:rsid w:val="004D062A"/>
    <w:rsid w:val="004D6C78"/>
    <w:rsid w:val="004E1F8B"/>
    <w:rsid w:val="004E3A8A"/>
    <w:rsid w:val="004E4276"/>
    <w:rsid w:val="004E474B"/>
    <w:rsid w:val="004E4BCB"/>
    <w:rsid w:val="004F7888"/>
    <w:rsid w:val="00500258"/>
    <w:rsid w:val="005124DB"/>
    <w:rsid w:val="00523239"/>
    <w:rsid w:val="0052334E"/>
    <w:rsid w:val="00525199"/>
    <w:rsid w:val="00525841"/>
    <w:rsid w:val="005451B1"/>
    <w:rsid w:val="005463BC"/>
    <w:rsid w:val="0054642B"/>
    <w:rsid w:val="00547D9A"/>
    <w:rsid w:val="0055522E"/>
    <w:rsid w:val="005559CE"/>
    <w:rsid w:val="0055705E"/>
    <w:rsid w:val="0057314B"/>
    <w:rsid w:val="00590621"/>
    <w:rsid w:val="00591697"/>
    <w:rsid w:val="00596FB2"/>
    <w:rsid w:val="0059778A"/>
    <w:rsid w:val="005B2B6C"/>
    <w:rsid w:val="005B61F0"/>
    <w:rsid w:val="005B78CC"/>
    <w:rsid w:val="005E7741"/>
    <w:rsid w:val="006012EC"/>
    <w:rsid w:val="00601BFB"/>
    <w:rsid w:val="00605B6E"/>
    <w:rsid w:val="0061017F"/>
    <w:rsid w:val="00615978"/>
    <w:rsid w:val="00616888"/>
    <w:rsid w:val="00625100"/>
    <w:rsid w:val="00626780"/>
    <w:rsid w:val="006277E6"/>
    <w:rsid w:val="00631D10"/>
    <w:rsid w:val="00632128"/>
    <w:rsid w:val="00633520"/>
    <w:rsid w:val="00635797"/>
    <w:rsid w:val="0064081F"/>
    <w:rsid w:val="0064507E"/>
    <w:rsid w:val="006505B6"/>
    <w:rsid w:val="00660D7E"/>
    <w:rsid w:val="006613C4"/>
    <w:rsid w:val="0066188C"/>
    <w:rsid w:val="00674185"/>
    <w:rsid w:val="006807C3"/>
    <w:rsid w:val="00680841"/>
    <w:rsid w:val="00691300"/>
    <w:rsid w:val="0069185D"/>
    <w:rsid w:val="006A08AE"/>
    <w:rsid w:val="006A1EFA"/>
    <w:rsid w:val="006A75BB"/>
    <w:rsid w:val="006B2E3C"/>
    <w:rsid w:val="006B5F22"/>
    <w:rsid w:val="006C286E"/>
    <w:rsid w:val="006D309E"/>
    <w:rsid w:val="006D3855"/>
    <w:rsid w:val="006D599A"/>
    <w:rsid w:val="006F24F7"/>
    <w:rsid w:val="006F602B"/>
    <w:rsid w:val="0070010F"/>
    <w:rsid w:val="00705D07"/>
    <w:rsid w:val="00712BF4"/>
    <w:rsid w:val="00720FAA"/>
    <w:rsid w:val="007228C0"/>
    <w:rsid w:val="00722D49"/>
    <w:rsid w:val="007313EA"/>
    <w:rsid w:val="00733E70"/>
    <w:rsid w:val="00737CC5"/>
    <w:rsid w:val="00742704"/>
    <w:rsid w:val="0076353F"/>
    <w:rsid w:val="007655BF"/>
    <w:rsid w:val="00765D09"/>
    <w:rsid w:val="00781265"/>
    <w:rsid w:val="007829DA"/>
    <w:rsid w:val="00783A29"/>
    <w:rsid w:val="00785DB7"/>
    <w:rsid w:val="0078675E"/>
    <w:rsid w:val="007A3FDB"/>
    <w:rsid w:val="007A4472"/>
    <w:rsid w:val="007A4AF9"/>
    <w:rsid w:val="007B7326"/>
    <w:rsid w:val="007C0E4E"/>
    <w:rsid w:val="007D27E5"/>
    <w:rsid w:val="007D4698"/>
    <w:rsid w:val="007E4B0A"/>
    <w:rsid w:val="007E50FD"/>
    <w:rsid w:val="007E7C06"/>
    <w:rsid w:val="007F3F1C"/>
    <w:rsid w:val="00806FEC"/>
    <w:rsid w:val="008254E3"/>
    <w:rsid w:val="00827265"/>
    <w:rsid w:val="00835FD0"/>
    <w:rsid w:val="00837932"/>
    <w:rsid w:val="00842E09"/>
    <w:rsid w:val="00862980"/>
    <w:rsid w:val="00865EFA"/>
    <w:rsid w:val="00881BA4"/>
    <w:rsid w:val="00882248"/>
    <w:rsid w:val="008A4868"/>
    <w:rsid w:val="008C20FB"/>
    <w:rsid w:val="008C4D63"/>
    <w:rsid w:val="008D51AA"/>
    <w:rsid w:val="008E01CE"/>
    <w:rsid w:val="008E5FDF"/>
    <w:rsid w:val="008F76C5"/>
    <w:rsid w:val="00905F4C"/>
    <w:rsid w:val="00906552"/>
    <w:rsid w:val="00910CFB"/>
    <w:rsid w:val="00911ADD"/>
    <w:rsid w:val="00911C28"/>
    <w:rsid w:val="009130E5"/>
    <w:rsid w:val="00914D4B"/>
    <w:rsid w:val="00916880"/>
    <w:rsid w:val="00925B9D"/>
    <w:rsid w:val="00932D9A"/>
    <w:rsid w:val="0094652C"/>
    <w:rsid w:val="009568FA"/>
    <w:rsid w:val="00962D0E"/>
    <w:rsid w:val="00966498"/>
    <w:rsid w:val="0097022F"/>
    <w:rsid w:val="009752FE"/>
    <w:rsid w:val="009776F0"/>
    <w:rsid w:val="00996249"/>
    <w:rsid w:val="009A2746"/>
    <w:rsid w:val="009B0EFC"/>
    <w:rsid w:val="009B6890"/>
    <w:rsid w:val="009D5BDD"/>
    <w:rsid w:val="009D5FA3"/>
    <w:rsid w:val="009E15A1"/>
    <w:rsid w:val="009E79C6"/>
    <w:rsid w:val="009F29AB"/>
    <w:rsid w:val="009F5D3B"/>
    <w:rsid w:val="00A012AE"/>
    <w:rsid w:val="00A11635"/>
    <w:rsid w:val="00A22FF8"/>
    <w:rsid w:val="00A246FC"/>
    <w:rsid w:val="00A26778"/>
    <w:rsid w:val="00A26990"/>
    <w:rsid w:val="00A4300C"/>
    <w:rsid w:val="00A46AD3"/>
    <w:rsid w:val="00A5509B"/>
    <w:rsid w:val="00A766A5"/>
    <w:rsid w:val="00A77CBF"/>
    <w:rsid w:val="00A8564C"/>
    <w:rsid w:val="00A9267A"/>
    <w:rsid w:val="00AA305E"/>
    <w:rsid w:val="00AA7831"/>
    <w:rsid w:val="00AB2438"/>
    <w:rsid w:val="00AB6194"/>
    <w:rsid w:val="00AC1B63"/>
    <w:rsid w:val="00AD3ED7"/>
    <w:rsid w:val="00AE0CF9"/>
    <w:rsid w:val="00AF3690"/>
    <w:rsid w:val="00B06CD3"/>
    <w:rsid w:val="00B3269D"/>
    <w:rsid w:val="00B42E94"/>
    <w:rsid w:val="00B4456F"/>
    <w:rsid w:val="00B470C0"/>
    <w:rsid w:val="00B51C5D"/>
    <w:rsid w:val="00B53B6A"/>
    <w:rsid w:val="00B61FB5"/>
    <w:rsid w:val="00B72910"/>
    <w:rsid w:val="00B766FD"/>
    <w:rsid w:val="00B84CDA"/>
    <w:rsid w:val="00B964EB"/>
    <w:rsid w:val="00BB0796"/>
    <w:rsid w:val="00BB1E32"/>
    <w:rsid w:val="00BD59E4"/>
    <w:rsid w:val="00BE3FCE"/>
    <w:rsid w:val="00BF0CFE"/>
    <w:rsid w:val="00BF2607"/>
    <w:rsid w:val="00C00A4C"/>
    <w:rsid w:val="00C01D39"/>
    <w:rsid w:val="00C05981"/>
    <w:rsid w:val="00C06FF2"/>
    <w:rsid w:val="00C1006B"/>
    <w:rsid w:val="00C17D56"/>
    <w:rsid w:val="00C25CF3"/>
    <w:rsid w:val="00C45C2E"/>
    <w:rsid w:val="00C57DB4"/>
    <w:rsid w:val="00C6084F"/>
    <w:rsid w:val="00C63903"/>
    <w:rsid w:val="00C653DA"/>
    <w:rsid w:val="00C66D9F"/>
    <w:rsid w:val="00C71173"/>
    <w:rsid w:val="00C80DF4"/>
    <w:rsid w:val="00C93CA8"/>
    <w:rsid w:val="00C97BB0"/>
    <w:rsid w:val="00CA07D0"/>
    <w:rsid w:val="00CA17DD"/>
    <w:rsid w:val="00CA1A8F"/>
    <w:rsid w:val="00CB2A4E"/>
    <w:rsid w:val="00CC0DCB"/>
    <w:rsid w:val="00CD0AE9"/>
    <w:rsid w:val="00CF069F"/>
    <w:rsid w:val="00CF5170"/>
    <w:rsid w:val="00D04F0D"/>
    <w:rsid w:val="00D05096"/>
    <w:rsid w:val="00D15283"/>
    <w:rsid w:val="00D26A13"/>
    <w:rsid w:val="00D359BF"/>
    <w:rsid w:val="00D36BB2"/>
    <w:rsid w:val="00D40AEB"/>
    <w:rsid w:val="00D53874"/>
    <w:rsid w:val="00D56952"/>
    <w:rsid w:val="00D65986"/>
    <w:rsid w:val="00D905BE"/>
    <w:rsid w:val="00D92A03"/>
    <w:rsid w:val="00D97938"/>
    <w:rsid w:val="00DA60E0"/>
    <w:rsid w:val="00DB0347"/>
    <w:rsid w:val="00DB05EE"/>
    <w:rsid w:val="00DD0FC8"/>
    <w:rsid w:val="00DE0F5C"/>
    <w:rsid w:val="00DE75C4"/>
    <w:rsid w:val="00DF3CE9"/>
    <w:rsid w:val="00DF495E"/>
    <w:rsid w:val="00E00260"/>
    <w:rsid w:val="00E03873"/>
    <w:rsid w:val="00E07B40"/>
    <w:rsid w:val="00E130B7"/>
    <w:rsid w:val="00E13FF1"/>
    <w:rsid w:val="00E326E7"/>
    <w:rsid w:val="00E44EB3"/>
    <w:rsid w:val="00E46B79"/>
    <w:rsid w:val="00E613B0"/>
    <w:rsid w:val="00E63A0A"/>
    <w:rsid w:val="00E76C1C"/>
    <w:rsid w:val="00E7742B"/>
    <w:rsid w:val="00E814F8"/>
    <w:rsid w:val="00E850AA"/>
    <w:rsid w:val="00E90053"/>
    <w:rsid w:val="00E93BCB"/>
    <w:rsid w:val="00E9499B"/>
    <w:rsid w:val="00EB7D24"/>
    <w:rsid w:val="00EC78A2"/>
    <w:rsid w:val="00EE2FC4"/>
    <w:rsid w:val="00EE3B6B"/>
    <w:rsid w:val="00EE6968"/>
    <w:rsid w:val="00EF2D77"/>
    <w:rsid w:val="00EF37ED"/>
    <w:rsid w:val="00EF430E"/>
    <w:rsid w:val="00EF6BC6"/>
    <w:rsid w:val="00F021AC"/>
    <w:rsid w:val="00F02221"/>
    <w:rsid w:val="00F03F42"/>
    <w:rsid w:val="00F04781"/>
    <w:rsid w:val="00F14D82"/>
    <w:rsid w:val="00F20978"/>
    <w:rsid w:val="00F239D3"/>
    <w:rsid w:val="00F41444"/>
    <w:rsid w:val="00F4197C"/>
    <w:rsid w:val="00F426A9"/>
    <w:rsid w:val="00F42B34"/>
    <w:rsid w:val="00F51706"/>
    <w:rsid w:val="00F517EF"/>
    <w:rsid w:val="00F67233"/>
    <w:rsid w:val="00F7390B"/>
    <w:rsid w:val="00F842EE"/>
    <w:rsid w:val="00FC3E61"/>
    <w:rsid w:val="00FD06F2"/>
    <w:rsid w:val="00FD16DA"/>
    <w:rsid w:val="00FD2323"/>
    <w:rsid w:val="00FD2B4F"/>
    <w:rsid w:val="00FD40D5"/>
    <w:rsid w:val="00FE2297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6A8B25"/>
  <w15:docId w15:val="{2D70CD4A-FB28-422D-9FF0-88543F0A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E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42E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09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07B40"/>
  </w:style>
  <w:style w:type="character" w:customStyle="1" w:styleId="gt-icon-text1">
    <w:name w:val="gt-icon-text1"/>
    <w:basedOn w:val="DefaultParagraphFont"/>
    <w:rsid w:val="00E07B40"/>
  </w:style>
  <w:style w:type="paragraph" w:styleId="Header">
    <w:name w:val="header"/>
    <w:basedOn w:val="Normal"/>
    <w:link w:val="HeaderChar"/>
    <w:uiPriority w:val="99"/>
    <w:unhideWhenUsed/>
    <w:rsid w:val="00A2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FF8"/>
  </w:style>
  <w:style w:type="paragraph" w:styleId="Footer">
    <w:name w:val="footer"/>
    <w:basedOn w:val="Normal"/>
    <w:link w:val="FooterChar"/>
    <w:uiPriority w:val="99"/>
    <w:unhideWhenUsed/>
    <w:rsid w:val="00A2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F8"/>
  </w:style>
  <w:style w:type="character" w:customStyle="1" w:styleId="atn">
    <w:name w:val="atn"/>
    <w:basedOn w:val="DefaultParagraphFont"/>
    <w:rsid w:val="00A22FF8"/>
  </w:style>
  <w:style w:type="paragraph" w:styleId="ListParagraph">
    <w:name w:val="List Paragraph"/>
    <w:basedOn w:val="Normal"/>
    <w:uiPriority w:val="34"/>
    <w:qFormat/>
    <w:rsid w:val="0094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8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6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0004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189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604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4332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889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78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1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3503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2766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9796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5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6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0144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8098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8159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5006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1836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1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2980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3788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36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4646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098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7920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44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31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0371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3164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86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748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6430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2063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1165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384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0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33545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0043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137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9553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65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0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2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7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2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9446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654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34009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795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15433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DF4B-9C6D-4DE6-8D53-1F7C6251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Shtojca_4_2_shqip</vt:lpstr>
    </vt:vector>
  </TitlesOfParts>
  <Manager>Msc.Ing.Ilir Sako</Manager>
  <Company>Instituti i Transportit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Shtojca_4_2_shqip</dc:title>
  <dc:subject>Instituti iTransportit</dc:subject>
  <dc:creator>Msc.Ing.Ilir Sako</dc:creator>
  <cp:lastModifiedBy>HSH 14</cp:lastModifiedBy>
  <cp:revision>92</cp:revision>
  <dcterms:created xsi:type="dcterms:W3CDTF">2011-04-29T09:00:00Z</dcterms:created>
  <dcterms:modified xsi:type="dcterms:W3CDTF">2025-07-02T10:38:00Z</dcterms:modified>
</cp:coreProperties>
</file>